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9E" w:rsidRDefault="0001339E" w:rsidP="0001339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01339E" w:rsidRPr="00E80264" w:rsidRDefault="0001339E" w:rsidP="0001339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ДОГОВОРА НА РАЗМЕЩЕНИЕ НЕСТАЦИОНАРНОГО </w:t>
      </w:r>
    </w:p>
    <w:p w:rsidR="0001339E" w:rsidRPr="00E80264" w:rsidRDefault="0001339E" w:rsidP="0001339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ТОРГОВОГО ОБЪЕКТА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Славянск-на-Кубани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«___»_________ 20__ г.</w:t>
      </w:r>
    </w:p>
    <w:p w:rsidR="0001339E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Славянского городского поселения Славянского района</w:t>
      </w:r>
      <w:r w:rsidRPr="000E7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Славянского городского поселения по экономике,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нансам и бюджету, начальник отдела финансов, экономики и торговли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«Уполномоченный орган», действующего на основ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1339E" w:rsidRPr="000E7D34" w:rsidRDefault="0001339E" w:rsidP="0001339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0E7D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______________________________________________________________,</w:t>
      </w:r>
    </w:p>
    <w:p w:rsidR="0001339E" w:rsidRPr="000E7D34" w:rsidRDefault="0001339E" w:rsidP="0001339E">
      <w:pPr>
        <w:shd w:val="clear" w:color="auto" w:fill="FFFFFF"/>
        <w:ind w:right="-1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D3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________________________, именуемо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 Победитель аукциона (выбрать нужное), с другой стороны, далее совместно именуемые Стороны,</w:t>
      </w:r>
      <w:r w:rsidRPr="005462F5">
        <w:rPr>
          <w:rFonts w:ascii="Times New Roman" w:hAnsi="Times New Roman" w:cs="Times New Roman"/>
        </w:rPr>
        <w:t xml:space="preserve"> </w:t>
      </w:r>
      <w:r w:rsidRPr="005462F5"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_____________________________________ от ________ № 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62F5">
        <w:rPr>
          <w:rFonts w:ascii="Times New Roman" w:hAnsi="Times New Roman" w:cs="Times New Roman"/>
          <w:sz w:val="28"/>
          <w:szCs w:val="28"/>
        </w:rPr>
        <w:t xml:space="preserve">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настоящий Договор о нижеследующем.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Pr="000E7D34" w:rsidRDefault="0001339E" w:rsidP="0001339E">
      <w:pPr>
        <w:numPr>
          <w:ilvl w:val="0"/>
          <w:numId w:val="1"/>
        </w:numPr>
        <w:shd w:val="clear" w:color="auto" w:fill="FFFFFF"/>
        <w:ind w:left="78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:rsidR="0001339E" w:rsidRPr="000E7D34" w:rsidRDefault="0001339E" w:rsidP="0001339E">
      <w:pPr>
        <w:shd w:val="clear" w:color="auto" w:fill="FFFFFF"/>
        <w:ind w:left="720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1.1.Уполномоченный орган предоставляет Победителю аукциона право на размещение нестационарного торгового объекта (тип)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Объект, для осуществления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1339E" w:rsidRPr="000E7D34" w:rsidRDefault="0001339E" w:rsidP="0001339E">
      <w:pPr>
        <w:shd w:val="clear" w:color="auto" w:fill="FFFFFF"/>
        <w:ind w:right="-1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E7D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(специализация)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адресному ориентиру в соответствии с утвержденной схемой размещения нестационарных торговых объектов на территории муниципального образов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Славянский район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1339E" w:rsidRPr="000E7D34" w:rsidRDefault="0001339E" w:rsidP="0001339E">
      <w:pPr>
        <w:shd w:val="clear" w:color="auto" w:fill="FFFFFF"/>
        <w:ind w:right="-1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D3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расположения объекта)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_____________по ___________.</w:t>
      </w:r>
    </w:p>
    <w:p w:rsidR="0001339E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Договор заключен в соответствии со схемой размещения нестационарных торговых объектов на территории муниципального образов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Славянский район, утвержденной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25.10.2023 г.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4715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торгов на право заключения договора на размещение нестационарного то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гового объекта (протокол аукциона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___________№___________)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Договор вступает в силу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и действ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 ___________ 20__ года.</w:t>
      </w:r>
    </w:p>
    <w:p w:rsidR="0001339E" w:rsidRPr="000E7D34" w:rsidRDefault="0001339E" w:rsidP="0001339E">
      <w:pPr>
        <w:shd w:val="clear" w:color="auto" w:fill="FFFFFF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Default="0001339E" w:rsidP="0001339E">
      <w:pPr>
        <w:numPr>
          <w:ilvl w:val="0"/>
          <w:numId w:val="1"/>
        </w:numPr>
        <w:shd w:val="clear" w:color="auto" w:fill="FFFFFF"/>
        <w:ind w:left="78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Уполномоченный орган вправе: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Осуществлять мероприятия по проверке соблюдения Победителем аукциона условий настоящего Договора и требований нормативно-правовых актов, регулирующих размещение нестационарных торговых объектов на те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Славянского городского поселения Славянского района.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 случаях и порядке, установленных настоящим Договором и де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 Российской Федерации, в одностороннем поря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расторгнуть договор.  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случае изменения в схеме размещения нестационарных торговых объектов по основаниям и в порядке, предусмотренном действующим закон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нестационарных торговых объектов.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После поступления информации, указанной в абзаце третьем пункта 5.5 раздела 5 положения о размещении нестационарных торговых объектов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Славянского городского поселения Славянского района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 Победителя аукциона документы и сведения, предусмотренные услови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договора.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Уполномоченный орган обязан: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Предоставить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аукциона право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нарного торгового объекта по адресному ориентиру в соответствии со схемой размещения нестационарных торговых объектов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Славянского городского поселения Славянского района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пункте 1.1 настоящего Договора. Право, предоставленное Победителю аукциона по настоящему Дог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вору, не может быть предоставлено уполномоченным органом другим лицам.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аукциона вправе: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Досрочно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исполнения настоящего Договора по основ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и в порядке, предусмотренном настоящим Договором и действующим з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Федерации;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аукциона обязан: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Обеспечить размещение Объекта и его готовность к использованию и предъявлению для осмотра приемочной комиссии в соответствии с утве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 эскизным проектом в течение 30 календарных дней;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Использовать Объект по назначению, указанному в пункте 1.1 наст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Договора.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Своевременно и полностью внести плату по настоящему договору в размере и порядке, установленном настоящим Договором.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Приступить к эксплуатации Объекта только после заключения дог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 на вывоз твердых коммунальных и жидких бытовых отходов, на подкл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к источникам энергообеспечения (последнее – при необходимости) со специализированными организациями, индивидуальными предпринимателями.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2.4.5. Обеспечить сохранение внешнего вида, типа, специализации, мест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 размеров Объекта в течение установленного периода размещения.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2.4.6. Обеспечить постоянное наличие на объекте и предъявление по требованию контролирующих органов, проверяющих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сотрудн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документов: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настоящего Договора, эскизный проект и графическую часть схемы ра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НТО (приложение к настоящему Договору);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вывески Объекта с указанием наименования организации, места ее нахождения (адреса) и режима ее работы;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информации о государственной регистрации в качестве юридического лица или индивидуального предпринимателя и наименовании зарегистрир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вавшего его органа;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поступления, качество и безопасность реал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зуемой продукции;</w:t>
      </w:r>
    </w:p>
    <w:p w:rsidR="0001339E" w:rsidRPr="000E7D34" w:rsidRDefault="0001339E" w:rsidP="0001339E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медицинские книжки работников Объекта с отметкой о прохо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периодических и профилактических медицинских обследований и 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меткой о прохождении гигиенического обучения персонала;</w:t>
      </w:r>
    </w:p>
    <w:p w:rsidR="0001339E" w:rsidRPr="000E7D34" w:rsidRDefault="0001339E" w:rsidP="0001339E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Законом Российской Федерации от 7 февраля 1992 г. № 2300-1 «О защите прав потребителей»;</w:t>
      </w:r>
    </w:p>
    <w:p w:rsidR="0001339E" w:rsidRPr="000E7D34" w:rsidRDefault="0001339E" w:rsidP="0001339E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договоров лиц, работающих на Объекте, за исключением инд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предпринимателей, осуществляющих торговую деятельность сам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Обеспечить выполнение установленных законодательством Росси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торговых, санитарных и противопожарных норм и правил 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работы для данного Объекта, соблюдение чистоты и порядка на пр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легающей территории в соответствии с установленными Правилами благ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Славянского городского поселения Славянского района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2.4.8.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Договора, а также в сл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досрочного отказа в одностороннем порядке от исполнения настоящего Договора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Славянского городского поселения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вянского района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5 настоящего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Не производить передачу или уступку прав на Объект по настоящему Договору третьему лицу без письменного согласия уполномоченного органа. 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Default="0001339E" w:rsidP="0001339E">
      <w:pPr>
        <w:numPr>
          <w:ilvl w:val="0"/>
          <w:numId w:val="1"/>
        </w:numPr>
        <w:shd w:val="clear" w:color="auto" w:fill="FFFFFF"/>
        <w:ind w:left="78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и расчеты по Договору</w:t>
      </w:r>
    </w:p>
    <w:p w:rsidR="0001339E" w:rsidRPr="000E7D34" w:rsidRDefault="0001339E" w:rsidP="0001339E">
      <w:pPr>
        <w:shd w:val="clear" w:color="auto" w:fill="FFFFFF"/>
        <w:ind w:left="78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Размер платы по договору определен: 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результатам торгов на основании протокола аукциона                                                   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___________№_________, а также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разделом 3 положения о размещении нестационарных торговых объектов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Славянского района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Славянского городского поселения Славянского района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30.10.2023 г.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2193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_________(_______________) руб. 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Оплата приобретаемого на аукционе права на заключение Договора производится путем перечисления Победителем аукциона денежных средств на расчётный счет, указанный уполномоченным органом.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Победителем аукциона задаток засчитывается в счет оплаты права на заключение Договора. 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Оставшаяся часть денежных средств в счет оплаты права на заключение Договора на размещение нестационарных торговых объектов (за исключением Договоров на размещение мобильных торговых объектов) перечисляется ед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новременным платежом в течени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 момента заключения Договора.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права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договоров на размещение нестационарных торговых объектов без проведения торгов на право заключения договора на размещение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производится путем перечи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счет, указанный уполном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органом.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 счет оплаты права на заключение Договора перечи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единовременным платежом в течени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(пяти) рабочих дней с момента заключения Договора. В случаях заключения договора на право размещения нестационарного торгового объекта сроком более одного года, победитель ау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 ежегодно по истечению годового расчетного периода функционирования нестационарного торгового объекта обязан внести оплату на право размещения нестационарного торгового объекта. 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Подтверждением исполнения обязательства Победителя аукциона по уплате платы по настоящему Договору является платежный документ с отме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банка плательщика об исполнении для подтверждения перечисления, пре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ставленная в уполномоченный орган.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аукциона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отказа или укл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от оплаты права на заключение Договора в установленные сроки пред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договором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39E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Default="0001339E" w:rsidP="0001339E">
      <w:pPr>
        <w:numPr>
          <w:ilvl w:val="0"/>
          <w:numId w:val="1"/>
        </w:numPr>
        <w:shd w:val="clear" w:color="auto" w:fill="FFFFFF"/>
        <w:ind w:left="78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01339E" w:rsidRPr="000E7D34" w:rsidRDefault="0001339E" w:rsidP="0001339E">
      <w:pPr>
        <w:shd w:val="clear" w:color="auto" w:fill="FFFFFF"/>
        <w:ind w:left="78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 Российской Федерации.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 нарушение сроков внесения платы по Договору Победитель аукц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выплачивает уполномоченному органу пени из расчета 0,03% от размера невнесенной суммы за каждый календарный день просрочки.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Стороны освобождаются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обязательств по Договору в случае наступления форс-мажорных обстоятельств в соответствии с действующим з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Default="0001339E" w:rsidP="0001339E">
      <w:pPr>
        <w:numPr>
          <w:ilvl w:val="0"/>
          <w:numId w:val="1"/>
        </w:numPr>
        <w:shd w:val="clear" w:color="auto" w:fill="FFFFFF"/>
        <w:ind w:left="78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Расторжение Договора</w:t>
      </w:r>
    </w:p>
    <w:p w:rsidR="0001339E" w:rsidRPr="000E7D34" w:rsidRDefault="0001339E" w:rsidP="0001339E">
      <w:pPr>
        <w:shd w:val="clear" w:color="auto" w:fill="FFFFFF"/>
        <w:ind w:left="78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 или по реш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суда.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Уполномоченный орган имеет право досрочно в одностороннем п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расторгнуть договор по следующим основаниям: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невыполнение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требований, указанных в пункте 2.4 настоящего Договора;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прекращения субъектом торговли в установленном законом порядке своей деятельности;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более двух случаев реализации групп товаров, не предусмотренных для места размещения нестационарного торгового объекта утвержденной схемой размещения нестационарных торговых объектов, что подтверждено соо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ветствующими актами проверок;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в случае эксплуатации нестационарного торгового объекта без акта приемочной комиссии;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выявление несоответствия нестационарного торгового объекта в натуре эскизному проекту (изменение внешнего вида, размеров, площади нестационарного торгового объекта в ходе его эксплуатации, возведение пристр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ек, надстройка дополнительных антресолей и этажей);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5.2.6. </w:t>
      </w: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предъявление</w:t>
      </w:r>
      <w:proofErr w:type="gramEnd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установленного срока нестационарного торгового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осмотра приемочной комиссии;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невыполнение в</w:t>
      </w:r>
      <w:r w:rsidRPr="00546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тридцатидневный срок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выявление несоотве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нестационарного торгового объекта в натуре эскизному проекту условия по приведению внешнего вида, размера нестационарного торгового объекта в соответствии с ранее согласованным эскизным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</w:t>
      </w:r>
      <w:r w:rsidRPr="000E7D34">
        <w:rPr>
          <w:rFonts w:ascii="Times New Roman" w:hAnsi="Times New Roman" w:cs="Times New Roman"/>
          <w:sz w:val="28"/>
          <w:szCs w:val="28"/>
        </w:rPr>
        <w:t xml:space="preserve"> в случае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Славянского 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Славянского района </w:t>
      </w:r>
      <w:r w:rsidRPr="000E7D34">
        <w:rPr>
          <w:rFonts w:ascii="Times New Roman" w:hAnsi="Times New Roman" w:cs="Times New Roman"/>
          <w:sz w:val="28"/>
          <w:szCs w:val="28"/>
        </w:rPr>
        <w:t>информации о нарушении законодательства в сф</w:t>
      </w:r>
      <w:r w:rsidRPr="000E7D34">
        <w:rPr>
          <w:rFonts w:ascii="Times New Roman" w:hAnsi="Times New Roman" w:cs="Times New Roman"/>
          <w:sz w:val="28"/>
          <w:szCs w:val="28"/>
        </w:rPr>
        <w:t>е</w:t>
      </w:r>
      <w:r w:rsidRPr="000E7D34">
        <w:rPr>
          <w:rFonts w:ascii="Times New Roman" w:hAnsi="Times New Roman" w:cs="Times New Roman"/>
          <w:sz w:val="28"/>
          <w:szCs w:val="28"/>
        </w:rPr>
        <w:t>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населения, уполномоченный орган в теч</w:t>
      </w:r>
      <w:r w:rsidRPr="000E7D34">
        <w:rPr>
          <w:rFonts w:ascii="Times New Roman" w:hAnsi="Times New Roman" w:cs="Times New Roman"/>
          <w:sz w:val="28"/>
          <w:szCs w:val="28"/>
        </w:rPr>
        <w:t>е</w:t>
      </w:r>
      <w:r w:rsidRPr="000E7D34">
        <w:rPr>
          <w:rFonts w:ascii="Times New Roman" w:hAnsi="Times New Roman" w:cs="Times New Roman"/>
          <w:sz w:val="28"/>
          <w:szCs w:val="28"/>
        </w:rPr>
        <w:t xml:space="preserve">ние 7 дней инициирует процедуру расторжения договора и направляет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аукциона </w:t>
      </w:r>
      <w:r>
        <w:rPr>
          <w:rFonts w:ascii="Times New Roman" w:hAnsi="Times New Roman" w:cs="Times New Roman"/>
          <w:sz w:val="28"/>
          <w:szCs w:val="28"/>
        </w:rPr>
        <w:t>соответствующее уведомление;</w:t>
      </w:r>
      <w:proofErr w:type="gramEnd"/>
    </w:p>
    <w:p w:rsidR="0001339E" w:rsidRPr="000E7D34" w:rsidRDefault="0001339E" w:rsidP="0001339E">
      <w:pPr>
        <w:shd w:val="clear" w:color="auto" w:fill="FFFFFF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5.2.9.</w:t>
      </w:r>
      <w:r w:rsidRPr="000E7D34">
        <w:rPr>
          <w:rFonts w:ascii="Times New Roman" w:hAnsi="Times New Roman" w:cs="Times New Roman"/>
          <w:sz w:val="28"/>
          <w:szCs w:val="28"/>
        </w:rPr>
        <w:t xml:space="preserve"> в случае выявления в ходе проведения </w:t>
      </w:r>
      <w:r w:rsidRPr="00546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проверке соблюдения стороной договора условий договора</w:t>
      </w:r>
      <w:r w:rsidRPr="000E7D34">
        <w:rPr>
          <w:rFonts w:ascii="Times New Roman" w:hAnsi="Times New Roman" w:cs="Times New Roman"/>
          <w:sz w:val="28"/>
          <w:szCs w:val="28"/>
        </w:rPr>
        <w:t xml:space="preserve"> или поступления в админ</w:t>
      </w:r>
      <w:r w:rsidRPr="000E7D34">
        <w:rPr>
          <w:rFonts w:ascii="Times New Roman" w:hAnsi="Times New Roman" w:cs="Times New Roman"/>
          <w:sz w:val="28"/>
          <w:szCs w:val="28"/>
        </w:rPr>
        <w:t>и</w:t>
      </w:r>
      <w:r w:rsidRPr="000E7D34">
        <w:rPr>
          <w:rFonts w:ascii="Times New Roman" w:hAnsi="Times New Roman" w:cs="Times New Roman"/>
          <w:sz w:val="28"/>
          <w:szCs w:val="28"/>
        </w:rPr>
        <w:t xml:space="preserve">страцию </w:t>
      </w:r>
      <w:r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Славянского района </w:t>
      </w:r>
      <w:r w:rsidRPr="000E7D34">
        <w:rPr>
          <w:rFonts w:ascii="Times New Roman" w:hAnsi="Times New Roman" w:cs="Times New Roman"/>
          <w:sz w:val="28"/>
          <w:szCs w:val="28"/>
        </w:rPr>
        <w:t>информации о нарушении законодательства об обороте алкогольной и спиртосодержащей продукции, договор подлежит расторжению в одностороннем порядке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D34">
        <w:rPr>
          <w:rFonts w:ascii="Times New Roman" w:hAnsi="Times New Roman" w:cs="Times New Roman"/>
          <w:sz w:val="28"/>
          <w:szCs w:val="28"/>
        </w:rPr>
        <w:t xml:space="preserve">5.2.10.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7D34">
        <w:rPr>
          <w:rFonts w:ascii="Times New Roman" w:hAnsi="Times New Roman" w:cs="Times New Roman"/>
          <w:sz w:val="28"/>
          <w:szCs w:val="28"/>
        </w:rPr>
        <w:t xml:space="preserve"> случае выявления в ходе проведения </w:t>
      </w:r>
      <w:r w:rsidRPr="00546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проверке соблюдения стороной договора условий договора</w:t>
      </w:r>
      <w:r w:rsidRPr="000E7D34">
        <w:rPr>
          <w:rFonts w:ascii="Times New Roman" w:hAnsi="Times New Roman" w:cs="Times New Roman"/>
          <w:sz w:val="28"/>
          <w:szCs w:val="28"/>
        </w:rPr>
        <w:t xml:space="preserve"> или поступления в админ</w:t>
      </w:r>
      <w:r w:rsidRPr="000E7D34">
        <w:rPr>
          <w:rFonts w:ascii="Times New Roman" w:hAnsi="Times New Roman" w:cs="Times New Roman"/>
          <w:sz w:val="28"/>
          <w:szCs w:val="28"/>
        </w:rPr>
        <w:t>и</w:t>
      </w:r>
      <w:r w:rsidRPr="000E7D34">
        <w:rPr>
          <w:rFonts w:ascii="Times New Roman" w:hAnsi="Times New Roman" w:cs="Times New Roman"/>
          <w:sz w:val="28"/>
          <w:szCs w:val="28"/>
        </w:rPr>
        <w:t xml:space="preserve">страцию </w:t>
      </w:r>
      <w:r>
        <w:rPr>
          <w:rFonts w:ascii="Times New Roman" w:hAnsi="Times New Roman" w:cs="Times New Roman"/>
          <w:sz w:val="28"/>
          <w:szCs w:val="28"/>
        </w:rPr>
        <w:t xml:space="preserve">Славянского городского поселения Славянского района, </w:t>
      </w:r>
      <w:r w:rsidRPr="000E7D34">
        <w:rPr>
          <w:rFonts w:ascii="Times New Roman" w:hAnsi="Times New Roman" w:cs="Times New Roman"/>
          <w:sz w:val="28"/>
          <w:szCs w:val="28"/>
        </w:rPr>
        <w:t>информации о нарушении законодательства об обороте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табака и табачной продукции </w:t>
      </w:r>
      <w:r w:rsidRPr="000E7D34">
        <w:rPr>
          <w:rFonts w:ascii="Times New Roman" w:hAnsi="Times New Roman" w:cs="Times New Roman"/>
          <w:sz w:val="28"/>
          <w:szCs w:val="28"/>
        </w:rPr>
        <w:t>дог</w:t>
      </w:r>
      <w:r w:rsidRPr="000E7D34">
        <w:rPr>
          <w:rFonts w:ascii="Times New Roman" w:hAnsi="Times New Roman" w:cs="Times New Roman"/>
          <w:sz w:val="28"/>
          <w:szCs w:val="28"/>
        </w:rPr>
        <w:t>о</w:t>
      </w:r>
      <w:r w:rsidRPr="000E7D34">
        <w:rPr>
          <w:rFonts w:ascii="Times New Roman" w:hAnsi="Times New Roman" w:cs="Times New Roman"/>
          <w:sz w:val="28"/>
          <w:szCs w:val="28"/>
        </w:rPr>
        <w:t xml:space="preserve">вор подлежит расторжению в одностороннем порядке. 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При отказе от исполнения настоящего Договора в одностороннем п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уполномоченный орган направляет Победителю аукциона письменное уведомление об отказе от исполнения Договора.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указанн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уведомления настоящий Договор будет считаться расторгнутым.</w:t>
      </w:r>
    </w:p>
    <w:p w:rsidR="0001339E" w:rsidRPr="000E7D34" w:rsidRDefault="0001339E" w:rsidP="0001339E">
      <w:pPr>
        <w:shd w:val="clear" w:color="auto" w:fill="FFFFFF"/>
        <w:ind w:left="7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Default="0001339E" w:rsidP="0001339E">
      <w:pPr>
        <w:numPr>
          <w:ilvl w:val="0"/>
          <w:numId w:val="1"/>
        </w:numPr>
        <w:shd w:val="clear" w:color="auto" w:fill="FFFFFF"/>
        <w:ind w:left="78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условия</w:t>
      </w:r>
    </w:p>
    <w:p w:rsidR="0001339E" w:rsidRPr="000E7D34" w:rsidRDefault="0001339E" w:rsidP="0001339E">
      <w:pPr>
        <w:shd w:val="clear" w:color="auto" w:fill="FFFFFF"/>
        <w:ind w:left="78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Договор составлен в двух экземплярах, каждый из которых имеет од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наковую юридическую силу.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Споры по Договору разрешаются в Арбитражном суде Краснодарского края.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Все изменения и дополнения к Договору оформляются Сторонами д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полнительными соглашениями, совершенными в письменной форме, которые являются неотъемлемой частью Договора.</w:t>
      </w:r>
    </w:p>
    <w:p w:rsidR="0001339E" w:rsidRPr="000E7D34" w:rsidRDefault="0001339E" w:rsidP="0001339E">
      <w:pPr>
        <w:shd w:val="clear" w:color="auto" w:fill="FFFFFF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Приложения к договору составляют его неотъемлемую часть.</w:t>
      </w:r>
    </w:p>
    <w:p w:rsidR="0001339E" w:rsidRPr="000E7D34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– эскизный проект и графическая часть схемы размещения НТО.</w:t>
      </w:r>
    </w:p>
    <w:p w:rsidR="0001339E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Default="0001339E" w:rsidP="0001339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9E" w:rsidRPr="000E7D34" w:rsidRDefault="0001339E" w:rsidP="0001339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0E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7D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адреса, банковские реквизиты и подписи сторон</w:t>
      </w:r>
    </w:p>
    <w:p w:rsidR="0001339E" w:rsidRPr="000E7D34" w:rsidRDefault="0001339E" w:rsidP="0001339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1339E" w:rsidRPr="000E7D34" w:rsidTr="007C2771">
        <w:tc>
          <w:tcPr>
            <w:tcW w:w="4785" w:type="dxa"/>
          </w:tcPr>
          <w:p w:rsidR="0001339E" w:rsidRPr="000E7D34" w:rsidRDefault="0001339E" w:rsidP="007C2771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</w:t>
            </w:r>
          </w:p>
          <w:p w:rsidR="0001339E" w:rsidRPr="000E7D34" w:rsidRDefault="0001339E" w:rsidP="007C2771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1339E" w:rsidRPr="000E7D34" w:rsidRDefault="0001339E" w:rsidP="007C277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аукциона</w:t>
            </w:r>
          </w:p>
        </w:tc>
      </w:tr>
    </w:tbl>
    <w:p w:rsidR="0001339E" w:rsidRDefault="0001339E" w:rsidP="00013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39E" w:rsidRDefault="0001339E" w:rsidP="00013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39E" w:rsidRDefault="0001339E" w:rsidP="00013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39E" w:rsidRDefault="0001339E" w:rsidP="00013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39E" w:rsidRDefault="0001339E" w:rsidP="00013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450" w:rsidRDefault="0001339E">
      <w:bookmarkStart w:id="0" w:name="_GoBack"/>
      <w:bookmarkEnd w:id="0"/>
    </w:p>
    <w:sectPr w:rsidR="00250450" w:rsidSect="00013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C53"/>
    <w:multiLevelType w:val="hybridMultilevel"/>
    <w:tmpl w:val="30F2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9E"/>
    <w:rsid w:val="0001339E"/>
    <w:rsid w:val="008306B1"/>
    <w:rsid w:val="00D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9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9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2023-11-10T12:03:00Z</dcterms:created>
  <dcterms:modified xsi:type="dcterms:W3CDTF">2023-11-10T12:04:00Z</dcterms:modified>
</cp:coreProperties>
</file>