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DF88A" w14:textId="77777777" w:rsidR="000769D0" w:rsidRPr="00ED745A" w:rsidRDefault="000769D0" w:rsidP="00076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22263"/>
      <w:r w:rsidRPr="00ED745A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D745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745A">
        <w:rPr>
          <w:rFonts w:ascii="Times New Roman" w:hAnsi="Times New Roman" w:cs="Times New Roman"/>
          <w:sz w:val="24"/>
          <w:szCs w:val="24"/>
        </w:rPr>
        <w:t>КЦИОНА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769D0" w:rsidRPr="00987990" w14:paraId="40E8FCED" w14:textId="77777777" w:rsidTr="00F27E4E">
        <w:trPr>
          <w:trHeight w:val="5954"/>
        </w:trPr>
        <w:tc>
          <w:tcPr>
            <w:tcW w:w="10632" w:type="dxa"/>
            <w:vMerge w:val="restart"/>
            <w:shd w:val="clear" w:color="auto" w:fill="auto"/>
          </w:tcPr>
          <w:p w14:paraId="236B263D" w14:textId="06E44BF1" w:rsidR="00125DAA" w:rsidRDefault="000769D0" w:rsidP="00BF3CE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основании муниц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пального контракта на оказание услуг, заключенного с администрацией Славянского городского п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селения Славянского района (далее - Уполномоченный орган), а также постановлени</w:t>
            </w:r>
            <w:r w:rsidR="00F27E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ции Славянского городского поселения Славянского района: №</w:t>
            </w:r>
            <w:r w:rsidR="00420BC0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738" w:rsidRPr="006B7D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г. (лот №1), </w:t>
            </w:r>
            <w:r w:rsidR="007D7D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D7D1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D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D10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 xml:space="preserve"> (лот № 2)</w:t>
            </w:r>
            <w:r w:rsidR="007D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проведении </w:t>
            </w:r>
            <w:r w:rsidR="007D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762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81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D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81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26738" w:rsidRPr="006B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6B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0C7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  <w:proofErr w:type="gramEnd"/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7D0B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г. Славянск-на-Кубани, ул. </w:t>
            </w:r>
            <w:proofErr w:type="gramStart"/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, 22, актовый зал, аукциона</w:t>
            </w:r>
            <w:r w:rsidRPr="006B7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открытого по составу участников и по форме подачи предложений о цене</w:t>
            </w: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" w:name="_Hlk32476876"/>
            <w:bookmarkStart w:id="2" w:name="_Hlk54250634"/>
            <w:bookmarkStart w:id="3" w:name="_Hlk19187843"/>
            <w:r w:rsidR="00732527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55304333"/>
            <w:bookmarkStart w:id="5" w:name="_Hlk73618277"/>
            <w:bookmarkEnd w:id="1"/>
            <w:bookmarkEnd w:id="2"/>
            <w:r w:rsidR="00D75CD4" w:rsidRPr="007D7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Лот № </w:t>
            </w:r>
            <w:r w:rsidR="008D19D0" w:rsidRPr="007D7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75CD4" w:rsidRPr="007D7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право заключения договора аренды земельного учас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ка с кадастровым номером 23: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48</w:t>
            </w:r>
            <w:r w:rsidR="00420BC0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0101007</w:t>
            </w:r>
            <w:r w:rsidR="00F26738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331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расположенного по адресу: </w:t>
            </w:r>
            <w:proofErr w:type="gramStart"/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Краснодарский край, </w:t>
            </w:r>
            <w:r w:rsidR="00F26738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Славянский</w:t>
            </w:r>
            <w:r w:rsidR="00C4321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район</w:t>
            </w:r>
            <w:r w:rsidR="00420BC0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г. Славянск-на-Кубани, </w:t>
            </w:r>
            <w:r w:rsidR="00C32A2E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ул.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Короткая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д</w:t>
            </w:r>
            <w:r w:rsidR="0061439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48</w:t>
            </w:r>
            <w:r w:rsidR="00762F2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="00F26738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общей площадью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562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кв.</w:t>
            </w:r>
            <w:r w:rsidR="005E15E0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м, категория земель: земли нас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ленных пунктов, разрешенное использование</w:t>
            </w:r>
            <w:r w:rsidR="005E15E0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="0061439B">
              <w:rPr>
                <w:rFonts w:ascii="Times New Roman" w:hAnsi="Times New Roman"/>
                <w:spacing w:val="-10"/>
                <w:sz w:val="24"/>
                <w:szCs w:val="24"/>
              </w:rPr>
              <w:t>для индивидуального жилищного строительства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proofErr w:type="gramEnd"/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Начальная ц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 аукциона –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539</w:t>
            </w:r>
            <w:r w:rsidR="00181F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1439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81F22">
              <w:rPr>
                <w:rFonts w:ascii="Times New Roman" w:hAnsi="Times New Roman"/>
                <w:spacing w:val="-10"/>
                <w:sz w:val="24"/>
                <w:szCs w:val="24"/>
              </w:rPr>
              <w:t>00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руб. Размер задатка –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539</w:t>
            </w:r>
            <w:r w:rsidR="00181F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61439B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="00181F22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руб. «Шаг» аукциона –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16</w:t>
            </w:r>
            <w:r w:rsidR="00181F2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7D0B71">
              <w:rPr>
                <w:rFonts w:ascii="Times New Roman" w:hAnsi="Times New Roman"/>
                <w:spacing w:val="-10"/>
                <w:sz w:val="24"/>
                <w:szCs w:val="24"/>
              </w:rPr>
              <w:t>176</w:t>
            </w:r>
            <w:r w:rsidR="00F26738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руб. Срок действия догов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 аренды земельного участка – </w:t>
            </w:r>
            <w:r w:rsidR="0061439B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  <w:r w:rsidR="00D75CD4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лет. </w:t>
            </w:r>
            <w:r w:rsidR="00F26738" w:rsidRPr="001F1B8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прав: (обременения): на весь земельный участок распространяются ограничения прав, предусмотренные статьями 56, 56.1 Земельного Кодекса РФ. </w:t>
            </w:r>
            <w:r w:rsidR="00125DAA" w:rsidRPr="001F1B8C">
              <w:rPr>
                <w:rFonts w:ascii="Times New Roman" w:hAnsi="Times New Roman" w:cs="Times New Roman"/>
                <w:sz w:val="24"/>
                <w:szCs w:val="24"/>
              </w:rPr>
              <w:t>Весь з</w:t>
            </w:r>
            <w:r w:rsidR="00F26738" w:rsidRPr="001F1B8C">
              <w:rPr>
                <w:rFonts w:ascii="Times New Roman" w:hAnsi="Times New Roman" w:cs="Times New Roman"/>
                <w:sz w:val="24"/>
                <w:szCs w:val="24"/>
              </w:rPr>
              <w:t>емельный участок расположен в границах зон  с реест</w:t>
            </w:r>
            <w:r w:rsidR="00D5485F">
              <w:rPr>
                <w:rFonts w:ascii="Times New Roman" w:hAnsi="Times New Roman" w:cs="Times New Roman"/>
                <w:sz w:val="24"/>
                <w:szCs w:val="24"/>
              </w:rPr>
              <w:t>ровым номером</w:t>
            </w:r>
            <w:r w:rsidR="00125DAA" w:rsidRPr="001F1B8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FB7060" w:rsidRPr="001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439B" w:rsidRPr="001F1B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B7060" w:rsidRPr="001F1B8C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="0061439B" w:rsidRPr="001F1B8C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  <w:r w:rsidR="00FB7060" w:rsidRPr="001F1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Hlk55304361"/>
            <w:bookmarkEnd w:id="4"/>
            <w:bookmarkEnd w:id="5"/>
            <w:r w:rsidR="000C6C1B" w:rsidRPr="006B7D3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C6C1B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C1B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ция по газоснабжению: </w:t>
            </w:r>
            <w:r w:rsidR="00D56BC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находится в районе перспективной застройки и его </w:t>
            </w:r>
            <w:r w:rsidR="00897A3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897A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7A34">
              <w:rPr>
                <w:rFonts w:ascii="Times New Roman" w:hAnsi="Times New Roman" w:cs="Times New Roman"/>
                <w:sz w:val="24"/>
                <w:szCs w:val="24"/>
              </w:rPr>
              <w:t>фикация не предусмотрена генеральной схемой газоснабжения г. Славянска-на-Кубани</w:t>
            </w:r>
            <w:r w:rsidR="000C6C1B" w:rsidRPr="006B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  <w:r w:rsidR="000C6C1B" w:rsidRPr="006B7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Для вновь газифицируемых районов (квартала), не учтенных проектом схемы газоснабжения, каким я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ляется перспективный район застройки, проект схемы газоснабжения рекомендует выполнить л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кальную корректировку схемы газоснабжения для определения условий подключения силами автора схемы г. Славянска-на-Кубани, т.е. корректировку схемы и мероприятий, реализация которых позволит ли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видировать дефицит пропускной способности существующей системы газораспределения, необх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56BC8" w:rsidRPr="002A0FC6">
              <w:rPr>
                <w:rFonts w:ascii="Times New Roman" w:hAnsi="Times New Roman" w:cs="Times New Roman"/>
                <w:bCs/>
                <w:sz w:val="24"/>
                <w:szCs w:val="24"/>
              </w:rPr>
              <w:t>димой для осуществления подключения заявленного объекта.</w:t>
            </w:r>
            <w:proofErr w:type="gramEnd"/>
            <w:r w:rsidR="00D5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2A2E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нформация по водоснабжению и в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доотведению:</w:t>
            </w:r>
            <w:r w:rsidR="00AF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78" w:rsidRPr="006B7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редельно-свободн</w:t>
            </w:r>
            <w:r w:rsidR="00F46B78" w:rsidRPr="006B7D34">
              <w:rPr>
                <w:rFonts w:ascii="Times New Roman" w:hAnsi="Times New Roman" w:cs="Times New Roman"/>
                <w:sz w:val="24"/>
                <w:szCs w:val="24"/>
              </w:rPr>
              <w:t>ая мощность существующих сетей:</w:t>
            </w:r>
            <w:r w:rsidR="00F11CD6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BC0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15E0" w:rsidRPr="006B7D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15E0" w:rsidRPr="006B7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E15E0" w:rsidRPr="006B7D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83D2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F3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6B78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максимальная нагру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5CD4" w:rsidRPr="006B7D34">
              <w:rPr>
                <w:rFonts w:ascii="Times New Roman" w:hAnsi="Times New Roman" w:cs="Times New Roman"/>
                <w:sz w:val="24"/>
                <w:szCs w:val="24"/>
              </w:rPr>
              <w:t>ка в точке подключения:0</w:t>
            </w:r>
            <w:r w:rsidR="005E15E0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E15E0" w:rsidRPr="006B7D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914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69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067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8F0" w:rsidRPr="002B5BC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араметры разрешенного строительства</w:t>
            </w:r>
            <w:r w:rsidR="00D663AF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 соответствии с </w:t>
            </w:r>
            <w:r w:rsidR="00E478F0" w:rsidRPr="002B5BC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478F0" w:rsidRPr="002B5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8F0" w:rsidRPr="002B5BCB">
              <w:rPr>
                <w:rFonts w:ascii="Times New Roman" w:hAnsi="Times New Roman" w:cs="Times New Roman"/>
                <w:sz w:val="24"/>
                <w:szCs w:val="24"/>
              </w:rPr>
              <w:t xml:space="preserve">лами землепользования и застройки </w:t>
            </w:r>
            <w:r w:rsidR="00E478F0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Славянского городского поселения Славянского района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(в р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е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дакции от </w:t>
            </w:r>
            <w:r w:rsidR="0098586B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30.03.2022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г. № </w:t>
            </w:r>
            <w:r w:rsidR="0098586B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E478F0" w:rsidRPr="002B5BCB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) </w:t>
            </w:r>
            <w:r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земельны</w:t>
            </w:r>
            <w:r w:rsidR="000C6C1B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й</w:t>
            </w:r>
            <w:r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участ</w:t>
            </w:r>
            <w:r w:rsidR="000C6C1B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</w:t>
            </w:r>
            <w:r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расположен в </w:t>
            </w:r>
            <w:r w:rsidR="0098586B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зоне </w:t>
            </w:r>
            <w:r w:rsidR="00483D2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застройки </w:t>
            </w:r>
            <w:r w:rsidR="00897A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малоэтажными</w:t>
            </w:r>
            <w:r w:rsidR="00483D2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ж</w:t>
            </w:r>
            <w:r w:rsidR="00483D2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483D2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лыми домами</w:t>
            </w:r>
            <w:r w:rsidR="0098586B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83D2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Ж-</w:t>
            </w:r>
            <w:r w:rsidR="00897A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МЗ</w:t>
            </w:r>
            <w:r w:rsidR="000C6C1B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B5BC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для которой установлены следующие 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предельные параметры разрешенного строительства</w:t>
            </w:r>
            <w:r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 в</w:t>
            </w:r>
            <w:r w:rsidRPr="002B5BC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соответствии с частью 3 статьи 36 Градостроительного кодекса Российской Фед</w:t>
            </w:r>
            <w:r w:rsidRPr="002B5BC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2B5BC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рации:</w:t>
            </w:r>
            <w:r w:rsidR="00691409" w:rsidRPr="002B5BC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hi-IN"/>
              </w:rPr>
              <w:t xml:space="preserve"> </w:t>
            </w:r>
            <w:proofErr w:type="gramStart"/>
            <w:r w:rsidR="00691409" w:rsidRPr="002B5BCB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hi-IN"/>
              </w:rPr>
              <w:t>-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</w:t>
            </w:r>
            <w:proofErr w:type="gramEnd"/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инимальная/максимальная площадь земельных участков – 400/2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000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кв.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м; -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м;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-</w:t>
            </w:r>
            <w:r w:rsidR="0010758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аксимальн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ое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эт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жей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зданий – 3 этажа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(включая мансардный этаж)</w:t>
            </w:r>
            <w:proofErr w:type="gramStart"/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;-</w:t>
            </w:r>
            <w:proofErr w:type="gramEnd"/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- 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0 м;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максимальный процент застройки в границах земельного участка – 60%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;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06407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максимальный процент застройки подзем</w:t>
            </w:r>
            <w:r w:rsidR="00691409" w:rsidRPr="002B5BC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ной части – не регламентируется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r w:rsidR="00BF7E7E" w:rsidRP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минимальные отступы до границ смежных з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="00BF7E7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мельных участков – 3 м</w:t>
            </w:r>
            <w:r w:rsidR="00AC420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минимальный отступ от красной линии улиц/проездов (фасадная граница земельного участка) – 5/3 м;</w:t>
            </w:r>
            <w:r w:rsidR="0010758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C420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- коэффициент плотности застройки </w:t>
            </w:r>
            <w:proofErr w:type="spellStart"/>
            <w:r w:rsidR="00AC420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Кпз</w:t>
            </w:r>
            <w:proofErr w:type="spellEnd"/>
            <w:r w:rsidR="00AC4208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– 0,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7; Доступ к земельному участку, не имеющему границ с территориями общего пользования, обеспечивается путем устано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ления сервитута, зарегистрированного в порядке, установленном для регистрации прав на недвиж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мое имущество, либо через земельный участок, правообладателем которого является застройщик.</w:t>
            </w:r>
            <w:proofErr w:type="gramEnd"/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Возведение объектов капитального строительства на земельных участках, не обеспеченных дост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у</w:t>
            </w:r>
            <w:r w:rsidR="00F27E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пом, не допускается. 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допускается.</w:t>
            </w:r>
            <w:r w:rsidR="000C74B6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C74B6" w:rsidRPr="000C74B6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Лот №2</w:t>
            </w:r>
            <w:r w:rsidR="007D7D10" w:rsidRPr="006B7D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на право заключения договора аренды земельного участка с кадастровым номером 23: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48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0101007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342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, распол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женного по адресу: </w:t>
            </w:r>
            <w:proofErr w:type="gramStart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Краснодарский край, Славянский район, г. Славянск-на-Кубани, ул.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Короткая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д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52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,  о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щей площадью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596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кв. м, категория земель: земли населенных пунктов, разрешенное использование: для и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дивидуального жилищного строительства.</w:t>
            </w:r>
            <w:proofErr w:type="gramEnd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Начальная цена аукциона –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571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00 руб. Размер задатка –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571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00 руб. «Шаг» аукциона –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154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руб. Срок действия договора аренды земельного участка – 20 лет. </w:t>
            </w:r>
            <w:r w:rsidR="008F1CFB" w:rsidRPr="001F1B8C">
              <w:rPr>
                <w:rFonts w:ascii="Times New Roman" w:hAnsi="Times New Roman"/>
                <w:spacing w:val="-10"/>
                <w:sz w:val="24"/>
                <w:szCs w:val="24"/>
              </w:rPr>
              <w:t>Ограничения прав: (обременения): на весь земельный участок распространяются ограничения прав, предусмотренные стат</w:t>
            </w:r>
            <w:r w:rsidR="008F1CFB" w:rsidRPr="001F1B8C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="008F1CFB" w:rsidRPr="001F1B8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ями 56, 56.1 Земельного Кодекса РФ. </w:t>
            </w:r>
            <w:r w:rsidR="00D5485F" w:rsidRPr="00D5485F">
              <w:rPr>
                <w:rFonts w:ascii="Times New Roman" w:hAnsi="Times New Roman"/>
                <w:spacing w:val="-10"/>
                <w:sz w:val="24"/>
                <w:szCs w:val="24"/>
              </w:rPr>
              <w:t>Весь земельный участок расположен в границах зон  с реестровым ном</w:t>
            </w:r>
            <w:r w:rsidR="00D5485F" w:rsidRPr="00D5485F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="00D5485F" w:rsidRPr="00D5485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ром 23:27-6.1579. </w:t>
            </w:r>
            <w:bookmarkStart w:id="7" w:name="_GoBack"/>
            <w:bookmarkEnd w:id="7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Информация по газоснабжению: земельный участок находится в районе перспективной з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стройки и его газификация не предусмотрена генеральной схемой газоснабжения г. Славя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ска-на-Кубани. </w:t>
            </w:r>
            <w:proofErr w:type="gramStart"/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Для вновь газифицируемых районов (квартала), не учтенных проектом схемы газоснабжения, каким является пе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спективный район застройки, проект схемы газоснабжения рекомендует выполнить л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кальную корректировку схемы газоснабжения для определения условий подключения силами автора схемы г. Славянска-на-Кубани, т.е. корректировку схемы и мероприятий, реализация которых позволит ликвидировать дефицит пропускной способности существующей системы газо-распределения, необходимой для осуществления подключения з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="002A0FC6" w:rsidRPr="002A0FC6">
              <w:rPr>
                <w:rFonts w:ascii="Times New Roman" w:hAnsi="Times New Roman"/>
                <w:spacing w:val="-10"/>
                <w:sz w:val="24"/>
                <w:szCs w:val="24"/>
              </w:rPr>
              <w:t>явленного объекта.</w:t>
            </w:r>
            <w:proofErr w:type="gramEnd"/>
            <w:r w:rsidR="002A0F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Информация по водоснабжению и водоотведению: предельно-свободная мощность сущ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ствующих сетей: 0 м3/</w:t>
            </w:r>
            <w:proofErr w:type="spellStart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сут</w:t>
            </w:r>
            <w:proofErr w:type="spellEnd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; максимальная нагрузка в точке подключения:0 м3/</w:t>
            </w:r>
            <w:proofErr w:type="spellStart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сут</w:t>
            </w:r>
            <w:proofErr w:type="spellEnd"/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. Параметры разрешенного строительства в соответствии с Правилами землепользования и застройки Славя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ского городского поселения Славянского района (в редакции от 30.03.2022 г. № 1) земельный участок расположен в  зоне застройки 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мал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этажными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жилыми домами Ж-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МЗ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, для которой установлены следующие предельные параметры разрешенн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го строительства, в соответствии с частью 3 статьи 36 Градостроительного к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="008F1CFB" w:rsidRPr="008F1CFB">
              <w:rPr>
                <w:rFonts w:ascii="Times New Roman" w:hAnsi="Times New Roman"/>
                <w:spacing w:val="-10"/>
                <w:sz w:val="24"/>
                <w:szCs w:val="24"/>
              </w:rPr>
              <w:t>декса Российской Федерации: -</w:t>
            </w:r>
            <w:r w:rsidR="00B80F8A">
              <w:t xml:space="preserve"> 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минимальная/максимальная площадь земельных участков – 400/2000 кв. м; </w:t>
            </w:r>
            <w:proofErr w:type="gramStart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-м</w:t>
            </w:r>
            <w:proofErr w:type="gramEnd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инимальная ширина земельных участков вдоль фронта улицы (проезда) – 12 м; - максимальное количество этажей зданий – 3 этажа (включая мансардный этаж)</w:t>
            </w:r>
            <w:proofErr w:type="gramStart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;-</w:t>
            </w:r>
            <w:proofErr w:type="gramEnd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максимальная высота зданий - 20 м;-максимальный процент застройки в границах земел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ного участка – 60%; - максимальный процент застройки подземной части – не регламентируется; - минимал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ь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ные отступы до границ смежных земельных участков – 3 м; - </w:t>
            </w:r>
            <w:proofErr w:type="gramStart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минимальный отступ от красной линии улиц/проездов (фасадная граница земельного участка) – 5/3 м; - коэффициент пло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ности застройки </w:t>
            </w:r>
            <w:proofErr w:type="spellStart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Кпз</w:t>
            </w:r>
            <w:proofErr w:type="spellEnd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– 0,7; Доступ к земельному участку, не имеющему границ с территориями общего пользования, обеспечивается п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тем установления сервитута, зарегистрированного в порядке, установленном для регистрации прав на недв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жимое имущество, либо через земельный участок, правообладателем которого является застройщик.</w:t>
            </w:r>
            <w:proofErr w:type="gramEnd"/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Возвед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ние объектов капитального строительства на земельных участках, не обеспече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ных доступом, не допускается. При разделе земельных участков формирование земельных участков общего пользования из земель для инд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="00B80F8A" w:rsidRPr="00B80F8A">
              <w:rPr>
                <w:rFonts w:ascii="Times New Roman" w:hAnsi="Times New Roman"/>
                <w:spacing w:val="-10"/>
                <w:sz w:val="24"/>
                <w:szCs w:val="24"/>
              </w:rPr>
              <w:t>видуального жилищног</w:t>
            </w:r>
            <w:r w:rsidR="00B80F8A">
              <w:rPr>
                <w:rFonts w:ascii="Times New Roman" w:hAnsi="Times New Roman"/>
                <w:spacing w:val="-10"/>
                <w:sz w:val="24"/>
                <w:szCs w:val="24"/>
              </w:rPr>
              <w:t>о строительства не допускается.</w:t>
            </w:r>
            <w:r w:rsidR="0069140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Осмотр земельного участка проводится заявит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лями самостоятельно. Отсутствие возможности подключения и соответственно отсутствие инфо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мации о технических условиях подключения (технологического присоединения) ОКС к сетям инж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обеспечения, предусматривающая предельную свободную мощность сущ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ствующих сетей инженерно-технического обеспечения, максимальную нагрузку и сроки подключ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ния ОКС к сетям,  не является препятствием для проведения аукциона (письмо Министерства эк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развитии РФ от 30.06.2015 № Д23и-3009). Льготы согласно ст. 39.11 ЗК РФ п. 21 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 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новременно с заявкой.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 при личном обр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щении, предоставляется в оригинале (для обозрения).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, 29,</w:t>
            </w:r>
            <w:r w:rsidR="003E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8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E58EE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AC4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4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8EE">
              <w:rPr>
                <w:rFonts w:ascii="Times New Roman" w:hAnsi="Times New Roman" w:cs="Times New Roman"/>
                <w:sz w:val="24"/>
                <w:szCs w:val="24"/>
              </w:rPr>
              <w:t xml:space="preserve">2022 г. по 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.2022 г. (включительно) с 09.00 до 12.00 в рабочие 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телефон: 8 (86146) 4-46-60.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ленном Правительством РФ (www.torgi.gov.ru), уполномоченного органа и 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ганизатора аукциона) с указанием банковских реквизитов счета для возврата задатка;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2) копии документов, удостоверя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щих личность заявителя (для физических лиц) (при направлении заявки почтовым отправлением 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тариально заверенные); 3) надлежащим образом заверенный перевод на ру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документов о </w:t>
            </w:r>
            <w:r w:rsidR="00AC4208" w:rsidRPr="006B7D3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AC4208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r w:rsidR="00AC4208" w:rsidRPr="006B7D3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в соответствии с закон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дательством иностранного гос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дарства в случае, если заявителем является иностранное юридическое лицо; 4) документы, по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тверждающие внесение задатка. Порядок внесения задатка: задаток вносится заявителем единовр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менным платежом в полном объеме с указанием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РОССИИ//УФК по Кра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нодарскому 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A3B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 КБК 90200000000000000510; ОКТМО 03645000. Задаток должен поступить на счет организатора аукци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 xml:space="preserve">на не позднее 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7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BD1">
              <w:rPr>
                <w:rFonts w:ascii="Times New Roman" w:hAnsi="Times New Roman" w:cs="Times New Roman"/>
                <w:sz w:val="24"/>
                <w:szCs w:val="24"/>
              </w:rPr>
              <w:t>2022 г. до 1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.00 час. Внесение задатка третьими лицами за участника, подавшего заявку для участия в аукционе, не допускается. Внесенный задаток возвращается: - участникам ау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циона в случае отказа от проведения аукциона, в течение трех дней со дня принятия данного решения; - заявителю, не допущенному к участию в ау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ционе, в течение трех дней со дня оформления протокола рассмотрения заявок на участие в аукц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оне; - заявителю, отозвавшему до дня окончания срока приема заявок, принятую организатором ау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циона заявку, в течение трех рабочих дней со дня поступления уведомления об отзыве заявки (в сл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чае отзыва заявки заявителем позднее дня оконч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ния срока приема заявок задаток возвращается в порядке, установленном для участников аукциона); - участникам аукциона, не ставшим победител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ми, в течение трех рабочих дней со дня подписания протокола о результатах аукциона. Задаток, вн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сенный лицом, признанным победителем аукциона, засчитываются в счет арендной платы или цены за него. Согласно пункту 21 статьи 39.12 ЗК РФ задаток, внесенный лицом, признанным победит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лем аукциона, задаток, внесенный иным лицом, с которым договор аренды земельного участка з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ключается в соответствии с пунктом 13, 14 или 20 статьи 39.12 ЗК РФ, засчитываются в счет арен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ной платы или цены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воров, не возвращаются. Рассмотрение заявок и признание заявителей у</w:t>
            </w:r>
            <w:r w:rsidR="00455BD1">
              <w:rPr>
                <w:rFonts w:ascii="Times New Roman" w:hAnsi="Times New Roman" w:cs="Times New Roman"/>
                <w:sz w:val="24"/>
                <w:szCs w:val="24"/>
              </w:rPr>
              <w:t>частниками аукциона сост</w:t>
            </w:r>
            <w:r w:rsidR="00455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BD1">
              <w:rPr>
                <w:rFonts w:ascii="Times New Roman" w:hAnsi="Times New Roman" w:cs="Times New Roman"/>
                <w:sz w:val="24"/>
                <w:szCs w:val="24"/>
              </w:rPr>
              <w:t xml:space="preserve">ится 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7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BD1">
              <w:rPr>
                <w:rFonts w:ascii="Times New Roman" w:hAnsi="Times New Roman" w:cs="Times New Roman"/>
                <w:sz w:val="24"/>
                <w:szCs w:val="24"/>
              </w:rPr>
              <w:t>.2022 г. в 1</w:t>
            </w:r>
            <w:r w:rsidR="00156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. № 3. В случае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шимся. Если единственная заявка на уч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кциона условиям аукц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она, уполномоченный орган в течение десяти дней со дня рассмотрения указанной заявки обязан направить заявителю </w:t>
            </w:r>
            <w:r w:rsidR="00ED4EB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по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писанного проекта договора аренды земельного участка. При этом размер ежегодной арендной пл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ты по договору аренды земельного участка определяется в размере, равном начальной цене предм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та аукциона.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дению аукционов по продаже земельных участков или права на заключение договоров аренды земельных участков, аукцион начинается с оглашения аукцион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стом наименования земельного участка, основных его характеристик, начальной цены и «шага» ау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циона;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являет следующую цену в соотве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ствии с «шагом» аукциона;- при отсутствии участников аукциона, готовых заключить договор аренды по названной цене, аукционист повторяет эту цену три раза. 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ли после троекратного объявления цены ни один из участников не поднял карточку, аукцион заве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шается.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нистом последним; - по завершении аукциона аукционист объявляет о завершении аукциона, наз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признается участник аукциона, предложивший наибол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ший размер ежегодной арендной платы за земельный участок.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</w:t>
            </w:r>
            <w:r w:rsidR="00ED4EB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 подписанного проекта договора аренды земельного участка в десятидне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ный срок со дня составления протокола о р</w:t>
            </w:r>
            <w:r w:rsidR="00BF3C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аукциона. </w:t>
            </w:r>
            <w:proofErr w:type="gramStart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ной платы по договору аренды земельного участка определяется в размере, предложенном побед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телем аукциона, или в случае заключения указанного договора с единственным принявшим участие в аукционе его участником устанавливае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ся в размере, равном начальной цене предмета аукциона.</w:t>
            </w:r>
            <w:proofErr w:type="gramEnd"/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говора ранее, чем через десять дней со дня размещения информации о результатах аукциона на оф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циальном сайте. По результ</w:t>
            </w:r>
            <w:r w:rsidR="00713E29" w:rsidRPr="006B7D34">
              <w:rPr>
                <w:rFonts w:ascii="Times New Roman" w:hAnsi="Times New Roman" w:cs="Times New Roman"/>
                <w:sz w:val="24"/>
                <w:szCs w:val="24"/>
              </w:rPr>
              <w:t xml:space="preserve">атам аукциона определяется </w:t>
            </w:r>
            <w:r w:rsidR="00125DAA" w:rsidRPr="006B7D34">
              <w:rPr>
                <w:rFonts w:ascii="Times New Roman" w:hAnsi="Times New Roman" w:cs="Times New Roman"/>
                <w:sz w:val="24"/>
                <w:szCs w:val="24"/>
              </w:rPr>
              <w:t>ежегодный размер арендной платы.</w:t>
            </w:r>
          </w:p>
          <w:p w14:paraId="4879C4A5" w14:textId="77777777" w:rsidR="00691409" w:rsidRPr="006B7D34" w:rsidRDefault="00691409" w:rsidP="00BF3CE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D48E" w14:textId="779148D4" w:rsidR="00125DAA" w:rsidRPr="006B7D34" w:rsidRDefault="00125DAA" w:rsidP="00BF3CEC">
            <w:pPr>
              <w:keepLines/>
              <w:overflowPunct w:val="0"/>
              <w:spacing w:after="0" w:line="100" w:lineRule="atLeast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7D34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О.В. Скорик</w:t>
            </w:r>
          </w:p>
          <w:p w14:paraId="0A1384C4" w14:textId="7C050D45" w:rsidR="003177F3" w:rsidRPr="006B7D34" w:rsidRDefault="003177F3" w:rsidP="00BF3CEC">
            <w:pPr>
              <w:keepLines/>
              <w:overflowPunct w:val="0"/>
              <w:spacing w:after="0" w:line="100" w:lineRule="atLeast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922F" w14:textId="114823EB" w:rsidR="000769D0" w:rsidRPr="00987990" w:rsidRDefault="000769D0" w:rsidP="00BF3CEC">
            <w:pPr>
              <w:tabs>
                <w:tab w:val="left" w:pos="2520"/>
              </w:tabs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bookmarkEnd w:id="3"/>
    </w:tbl>
    <w:p w14:paraId="73C6E303" w14:textId="77777777" w:rsidR="00285731" w:rsidRPr="00987990" w:rsidRDefault="00285731" w:rsidP="00BF3CEC">
      <w:pPr>
        <w:spacing w:line="240" w:lineRule="auto"/>
        <w:jc w:val="both"/>
      </w:pPr>
    </w:p>
    <w:sectPr w:rsidR="00285731" w:rsidRPr="00987990" w:rsidSect="00D30F3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F"/>
    <w:rsid w:val="00014562"/>
    <w:rsid w:val="000671EC"/>
    <w:rsid w:val="000769D0"/>
    <w:rsid w:val="00080D8D"/>
    <w:rsid w:val="000C6C1B"/>
    <w:rsid w:val="000C74B6"/>
    <w:rsid w:val="000D4845"/>
    <w:rsid w:val="000E3FD8"/>
    <w:rsid w:val="000E4C2D"/>
    <w:rsid w:val="00107589"/>
    <w:rsid w:val="00125DAA"/>
    <w:rsid w:val="00144D9C"/>
    <w:rsid w:val="001566F2"/>
    <w:rsid w:val="00166113"/>
    <w:rsid w:val="00181F22"/>
    <w:rsid w:val="001A3A82"/>
    <w:rsid w:val="001E7D44"/>
    <w:rsid w:val="001F1B8C"/>
    <w:rsid w:val="002071E0"/>
    <w:rsid w:val="00210490"/>
    <w:rsid w:val="00252F5B"/>
    <w:rsid w:val="00276906"/>
    <w:rsid w:val="00285731"/>
    <w:rsid w:val="002A0FC6"/>
    <w:rsid w:val="002B4A3B"/>
    <w:rsid w:val="002B5BCB"/>
    <w:rsid w:val="002B63E9"/>
    <w:rsid w:val="003069BD"/>
    <w:rsid w:val="003177F3"/>
    <w:rsid w:val="00365515"/>
    <w:rsid w:val="003753FC"/>
    <w:rsid w:val="00391067"/>
    <w:rsid w:val="003E47A1"/>
    <w:rsid w:val="003E51E9"/>
    <w:rsid w:val="003E58EE"/>
    <w:rsid w:val="003F188D"/>
    <w:rsid w:val="003F4F13"/>
    <w:rsid w:val="00420BC0"/>
    <w:rsid w:val="004211D2"/>
    <w:rsid w:val="00455BD1"/>
    <w:rsid w:val="00473FBD"/>
    <w:rsid w:val="004805C9"/>
    <w:rsid w:val="00483D20"/>
    <w:rsid w:val="00491BB5"/>
    <w:rsid w:val="00494F65"/>
    <w:rsid w:val="004B7036"/>
    <w:rsid w:val="005564D8"/>
    <w:rsid w:val="00585446"/>
    <w:rsid w:val="00597CD7"/>
    <w:rsid w:val="005D2D76"/>
    <w:rsid w:val="005D46D7"/>
    <w:rsid w:val="005E0860"/>
    <w:rsid w:val="005E15E0"/>
    <w:rsid w:val="0061439B"/>
    <w:rsid w:val="00615951"/>
    <w:rsid w:val="00632615"/>
    <w:rsid w:val="00644A37"/>
    <w:rsid w:val="0069109F"/>
    <w:rsid w:val="00691409"/>
    <w:rsid w:val="006B7D34"/>
    <w:rsid w:val="00713E29"/>
    <w:rsid w:val="00732527"/>
    <w:rsid w:val="00751061"/>
    <w:rsid w:val="00762F21"/>
    <w:rsid w:val="007930C5"/>
    <w:rsid w:val="007D0B71"/>
    <w:rsid w:val="007D7D10"/>
    <w:rsid w:val="007E296C"/>
    <w:rsid w:val="00806F8D"/>
    <w:rsid w:val="00845A7B"/>
    <w:rsid w:val="008661FA"/>
    <w:rsid w:val="00897A34"/>
    <w:rsid w:val="008D19D0"/>
    <w:rsid w:val="008E4435"/>
    <w:rsid w:val="008F1CFB"/>
    <w:rsid w:val="009120CA"/>
    <w:rsid w:val="0098586B"/>
    <w:rsid w:val="00987990"/>
    <w:rsid w:val="009A6D65"/>
    <w:rsid w:val="009C3AE8"/>
    <w:rsid w:val="00A27A72"/>
    <w:rsid w:val="00A648B7"/>
    <w:rsid w:val="00AC4208"/>
    <w:rsid w:val="00AE7B87"/>
    <w:rsid w:val="00AF3F82"/>
    <w:rsid w:val="00B50D38"/>
    <w:rsid w:val="00B80957"/>
    <w:rsid w:val="00B80F8A"/>
    <w:rsid w:val="00B95D0C"/>
    <w:rsid w:val="00BF1AF9"/>
    <w:rsid w:val="00BF3CEC"/>
    <w:rsid w:val="00BF7E7E"/>
    <w:rsid w:val="00C32A2E"/>
    <w:rsid w:val="00C43212"/>
    <w:rsid w:val="00C87473"/>
    <w:rsid w:val="00CB6CBE"/>
    <w:rsid w:val="00D06407"/>
    <w:rsid w:val="00D30F33"/>
    <w:rsid w:val="00D5485F"/>
    <w:rsid w:val="00D56BC8"/>
    <w:rsid w:val="00D663AF"/>
    <w:rsid w:val="00D75CD4"/>
    <w:rsid w:val="00D93F8C"/>
    <w:rsid w:val="00DB1E84"/>
    <w:rsid w:val="00DD60EA"/>
    <w:rsid w:val="00DE0F6D"/>
    <w:rsid w:val="00DF76DC"/>
    <w:rsid w:val="00E478F0"/>
    <w:rsid w:val="00E8334D"/>
    <w:rsid w:val="00EA6F83"/>
    <w:rsid w:val="00EB2585"/>
    <w:rsid w:val="00ED4EB1"/>
    <w:rsid w:val="00ED745A"/>
    <w:rsid w:val="00F11CD6"/>
    <w:rsid w:val="00F16348"/>
    <w:rsid w:val="00F26738"/>
    <w:rsid w:val="00F27E4E"/>
    <w:rsid w:val="00F46B78"/>
    <w:rsid w:val="00FA68AA"/>
    <w:rsid w:val="00FB7060"/>
    <w:rsid w:val="00FD7610"/>
    <w:rsid w:val="00FF05CF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  <w:style w:type="paragraph" w:styleId="a4">
    <w:name w:val="Balloon Text"/>
    <w:basedOn w:val="a"/>
    <w:link w:val="a5"/>
    <w:uiPriority w:val="99"/>
    <w:semiHidden/>
    <w:unhideWhenUsed/>
    <w:rsid w:val="003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769D0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0769D0"/>
  </w:style>
  <w:style w:type="character" w:customStyle="1" w:styleId="apple-converted-space">
    <w:name w:val="apple-converted-space"/>
    <w:basedOn w:val="a0"/>
    <w:rsid w:val="000769D0"/>
  </w:style>
  <w:style w:type="paragraph" w:styleId="a4">
    <w:name w:val="Balloon Text"/>
    <w:basedOn w:val="a"/>
    <w:link w:val="a5"/>
    <w:uiPriority w:val="99"/>
    <w:semiHidden/>
    <w:unhideWhenUsed/>
    <w:rsid w:val="003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3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70</cp:revision>
  <cp:lastPrinted>2022-07-27T06:17:00Z</cp:lastPrinted>
  <dcterms:created xsi:type="dcterms:W3CDTF">2020-08-20T10:23:00Z</dcterms:created>
  <dcterms:modified xsi:type="dcterms:W3CDTF">2022-08-04T07:46:00Z</dcterms:modified>
</cp:coreProperties>
</file>