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B5127">
        <w:rPr>
          <w:rFonts w:ascii="Times New Roman" w:hAnsi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E6388A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Красная,22,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EB4" w:rsidRPr="008B25F4" w:rsidRDefault="00F16EB4" w:rsidP="00632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5F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E6388A">
        <w:rPr>
          <w:rFonts w:ascii="Times New Roman" w:hAnsi="Times New Roman"/>
          <w:sz w:val="24"/>
          <w:szCs w:val="24"/>
        </w:rPr>
        <w:t>Скорик Олеся Валерьевна</w:t>
      </w:r>
      <w:r w:rsidRPr="008B25F4">
        <w:rPr>
          <w:rFonts w:ascii="Times New Roman" w:hAnsi="Times New Roman"/>
          <w:sz w:val="24"/>
          <w:szCs w:val="24"/>
        </w:rPr>
        <w:t xml:space="preserve"> – директор М</w:t>
      </w:r>
      <w:r>
        <w:rPr>
          <w:rFonts w:ascii="Times New Roman" w:hAnsi="Times New Roman"/>
          <w:sz w:val="24"/>
          <w:szCs w:val="24"/>
        </w:rPr>
        <w:t>КУ</w:t>
      </w:r>
      <w:r w:rsidRPr="008B25F4">
        <w:rPr>
          <w:rFonts w:ascii="Times New Roman" w:hAnsi="Times New Roman"/>
          <w:sz w:val="24"/>
          <w:szCs w:val="24"/>
        </w:rPr>
        <w:t xml:space="preserve"> «АТР»;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 xml:space="preserve">Медведева </w:t>
      </w:r>
      <w:r w:rsidR="00E6388A">
        <w:rPr>
          <w:rFonts w:ascii="Times New Roman" w:hAnsi="Times New Roman"/>
          <w:bCs/>
          <w:sz w:val="24"/>
          <w:szCs w:val="24"/>
        </w:rPr>
        <w:t>Нина Яковлевна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E6388A"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F16EB4" w:rsidRPr="00632F4E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632F4E">
        <w:rPr>
          <w:rFonts w:ascii="Times New Roman" w:hAnsi="Times New Roman"/>
          <w:sz w:val="24"/>
          <w:szCs w:val="24"/>
        </w:rPr>
        <w:t xml:space="preserve"> Шелуха Евгения Анатольевна – главный специалист МКУ «АТР».</w:t>
      </w:r>
    </w:p>
    <w:p w:rsidR="00F16EB4" w:rsidRPr="00632F4E" w:rsidRDefault="00F16EB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32F4E">
        <w:rPr>
          <w:rFonts w:ascii="Times New Roman" w:hAnsi="Times New Roman"/>
          <w:sz w:val="24"/>
          <w:szCs w:val="24"/>
        </w:rPr>
        <w:t>к</w:t>
      </w:r>
      <w:r w:rsidRPr="00632F4E">
        <w:rPr>
          <w:rFonts w:ascii="Times New Roman" w:hAnsi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783155" w:rsidRPr="00632F4E" w:rsidRDefault="00783155" w:rsidP="006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632F4E" w:rsidRDefault="008504E7" w:rsidP="0063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32F4E">
        <w:rPr>
          <w:rFonts w:ascii="Times New Roman" w:hAnsi="Times New Roman" w:cs="Times New Roman"/>
          <w:sz w:val="24"/>
          <w:szCs w:val="24"/>
        </w:rPr>
        <w:t>:</w:t>
      </w:r>
    </w:p>
    <w:p w:rsidR="008504E7" w:rsidRPr="004B5127" w:rsidRDefault="00F6153D" w:rsidP="004B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sz w:val="24"/>
          <w:szCs w:val="24"/>
        </w:rPr>
        <w:t>П</w:t>
      </w:r>
      <w:r w:rsidR="00404E6F" w:rsidRPr="00632F4E">
        <w:rPr>
          <w:rFonts w:ascii="Times New Roman" w:hAnsi="Times New Roman" w:cs="Times New Roman"/>
          <w:sz w:val="24"/>
          <w:szCs w:val="24"/>
        </w:rPr>
        <w:t>од</w:t>
      </w:r>
      <w:r w:rsidRPr="00632F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632F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632F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632F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32F4E">
        <w:rPr>
          <w:rFonts w:ascii="Times New Roman" w:hAnsi="Times New Roman" w:cs="Times New Roman"/>
          <w:sz w:val="24"/>
          <w:szCs w:val="24"/>
        </w:rPr>
        <w:t>)</w:t>
      </w:r>
      <w:r w:rsidR="008504E7" w:rsidRPr="00632F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632F4E">
        <w:rPr>
          <w:rFonts w:ascii="Times New Roman" w:hAnsi="Times New Roman" w:cs="Times New Roman"/>
          <w:sz w:val="24"/>
          <w:szCs w:val="24"/>
        </w:rPr>
        <w:t>о</w:t>
      </w:r>
      <w:r w:rsidR="008504E7" w:rsidRPr="00632F4E">
        <w:rPr>
          <w:rFonts w:ascii="Times New Roman" w:hAnsi="Times New Roman" w:cs="Times New Roman"/>
          <w:sz w:val="24"/>
          <w:szCs w:val="24"/>
        </w:rPr>
        <w:t>дачи пр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едложений о цене </w:t>
      </w:r>
      <w:r w:rsidR="00783155" w:rsidRPr="00E6388A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E6388A">
        <w:rPr>
          <w:rFonts w:ascii="Times New Roman" w:hAnsi="Times New Roman" w:cs="Times New Roman"/>
          <w:sz w:val="24"/>
          <w:szCs w:val="24"/>
        </w:rPr>
        <w:t>н</w:t>
      </w:r>
      <w:r w:rsidR="00783155" w:rsidRPr="00E6388A">
        <w:rPr>
          <w:rFonts w:ascii="Times New Roman" w:hAnsi="Times New Roman" w:cs="Times New Roman"/>
          <w:sz w:val="24"/>
          <w:szCs w:val="24"/>
        </w:rPr>
        <w:t xml:space="preserve">струкций на земельных участках, зданиях или ином имуществе, находящемся в собственности </w:t>
      </w:r>
      <w:r w:rsidR="00783155" w:rsidRPr="00221A96">
        <w:rPr>
          <w:rFonts w:ascii="Times New Roman" w:hAnsi="Times New Roman" w:cs="Times New Roman"/>
          <w:sz w:val="24"/>
          <w:szCs w:val="24"/>
        </w:rPr>
        <w:t>мун</w:t>
      </w:r>
      <w:r w:rsidR="00783155" w:rsidRPr="00221A96">
        <w:rPr>
          <w:rFonts w:ascii="Times New Roman" w:hAnsi="Times New Roman" w:cs="Times New Roman"/>
          <w:sz w:val="24"/>
          <w:szCs w:val="24"/>
        </w:rPr>
        <w:t>и</w:t>
      </w:r>
      <w:r w:rsidR="00783155" w:rsidRPr="00221A96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783155" w:rsidRPr="004B5127">
        <w:rPr>
          <w:rFonts w:ascii="Times New Roman" w:hAnsi="Times New Roman" w:cs="Times New Roman"/>
          <w:sz w:val="24"/>
          <w:szCs w:val="24"/>
        </w:rPr>
        <w:t>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4B512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4B512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4B5127">
        <w:rPr>
          <w:rFonts w:ascii="Times New Roman" w:hAnsi="Times New Roman" w:cs="Times New Roman"/>
          <w:sz w:val="24"/>
          <w:szCs w:val="24"/>
        </w:rPr>
        <w:t>ых</w:t>
      </w:r>
      <w:r w:rsidR="00935791" w:rsidRPr="004B5127">
        <w:rPr>
          <w:rFonts w:ascii="Times New Roman" w:hAnsi="Times New Roman" w:cs="Times New Roman"/>
          <w:sz w:val="24"/>
          <w:szCs w:val="24"/>
        </w:rPr>
        <w:t xml:space="preserve"> на </w:t>
      </w:r>
      <w:r w:rsidR="00E6388A" w:rsidRPr="004B5127">
        <w:rPr>
          <w:rFonts w:ascii="Times New Roman" w:hAnsi="Times New Roman" w:cs="Times New Roman"/>
          <w:sz w:val="24"/>
          <w:szCs w:val="24"/>
        </w:rPr>
        <w:t>24.01.2022</w:t>
      </w:r>
      <w:r w:rsidR="008504E7" w:rsidRPr="004B5127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4B5127">
        <w:rPr>
          <w:rFonts w:ascii="Times New Roman" w:hAnsi="Times New Roman" w:cs="Times New Roman"/>
          <w:sz w:val="24"/>
          <w:szCs w:val="24"/>
        </w:rPr>
        <w:t>4</w:t>
      </w:r>
      <w:r w:rsidR="008504E7" w:rsidRPr="004B512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B5127" w:rsidRPr="004B5127" w:rsidRDefault="004B5127" w:rsidP="004B5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5127">
        <w:rPr>
          <w:rFonts w:ascii="Times New Roman" w:hAnsi="Times New Roman" w:cs="Times New Roman"/>
          <w:b/>
          <w:sz w:val="24"/>
          <w:szCs w:val="24"/>
        </w:rPr>
        <w:t>Лот№4</w:t>
      </w:r>
      <w:r w:rsidRPr="004B5127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Ковтюха  напротив дома № 69, между ул. Батарейной и ул. Полковой. Тип рекламной конструкции – сити-борд, размером: 3,7 х 2,7 м. Начальная цена за право на заключение договора на установку и эксплуатацию рекламной конструкции составляет 47 100 руб. без учета НДС. Размер задатка – 42 390 руб. «Шаг» аукциона – 2 355 руб. Срок действия договора на установку и эксплуатацию рекламной констру</w:t>
      </w:r>
      <w:r w:rsidRPr="004B5127">
        <w:rPr>
          <w:rFonts w:ascii="Times New Roman" w:hAnsi="Times New Roman" w:cs="Times New Roman"/>
          <w:sz w:val="24"/>
          <w:szCs w:val="24"/>
        </w:rPr>
        <w:t>к</w:t>
      </w:r>
      <w:r w:rsidRPr="004B5127">
        <w:rPr>
          <w:rFonts w:ascii="Times New Roman" w:hAnsi="Times New Roman" w:cs="Times New Roman"/>
          <w:sz w:val="24"/>
          <w:szCs w:val="24"/>
        </w:rPr>
        <w:t>ции: 5 лет.</w:t>
      </w:r>
    </w:p>
    <w:p w:rsidR="001E1B2B" w:rsidRPr="004B5127" w:rsidRDefault="00491024" w:rsidP="004B51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B5127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E6388A" w:rsidRPr="004B5127">
        <w:rPr>
          <w:rFonts w:ascii="Times New Roman" w:hAnsi="Times New Roman" w:cs="Times New Roman"/>
          <w:sz w:val="24"/>
          <w:szCs w:val="24"/>
        </w:rPr>
        <w:t>20.01.2022</w:t>
      </w:r>
      <w:r w:rsidR="00B96EAC" w:rsidRPr="004B5127">
        <w:rPr>
          <w:rFonts w:ascii="Times New Roman" w:hAnsi="Times New Roman" w:cs="Times New Roman"/>
          <w:sz w:val="24"/>
          <w:szCs w:val="24"/>
        </w:rPr>
        <w:t xml:space="preserve"> </w:t>
      </w:r>
      <w:r w:rsidRPr="004B5127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4B5127">
        <w:rPr>
          <w:rFonts w:ascii="Times New Roman" w:hAnsi="Times New Roman" w:cs="Times New Roman"/>
          <w:sz w:val="24"/>
          <w:szCs w:val="24"/>
        </w:rPr>
        <w:t>о</w:t>
      </w:r>
      <w:r w:rsidRPr="004B5127">
        <w:rPr>
          <w:rFonts w:ascii="Times New Roman" w:hAnsi="Times New Roman" w:cs="Times New Roman"/>
          <w:sz w:val="24"/>
          <w:szCs w:val="24"/>
        </w:rPr>
        <w:t>на)</w:t>
      </w:r>
      <w:r w:rsidR="00B9244D" w:rsidRPr="004B5127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B5127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4B5127">
        <w:rPr>
          <w:rFonts w:ascii="Times New Roman" w:hAnsi="Times New Roman" w:cs="Times New Roman"/>
          <w:sz w:val="24"/>
          <w:szCs w:val="24"/>
        </w:rPr>
        <w:t>4</w:t>
      </w:r>
      <w:r w:rsidRPr="004B5127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632F4E" w:rsidRPr="004B5127">
        <w:rPr>
          <w:rFonts w:ascii="Times New Roman" w:hAnsi="Times New Roman" w:cs="Times New Roman"/>
          <w:sz w:val="24"/>
          <w:szCs w:val="24"/>
        </w:rPr>
        <w:t>о</w:t>
      </w:r>
      <w:r w:rsidRPr="004B5127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4B5127">
        <w:rPr>
          <w:rStyle w:val="a6"/>
          <w:rFonts w:ascii="Times New Roman" w:hAnsi="Times New Roman" w:cs="Times New Roman"/>
          <w:sz w:val="24"/>
          <w:szCs w:val="24"/>
        </w:rPr>
        <w:t>Общ</w:t>
      </w:r>
      <w:r w:rsidR="00632F4E" w:rsidRPr="004B5127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632F4E" w:rsidRPr="004B5127">
        <w:rPr>
          <w:rStyle w:val="a6"/>
          <w:rFonts w:ascii="Times New Roman" w:hAnsi="Times New Roman" w:cs="Times New Roman"/>
          <w:sz w:val="24"/>
          <w:szCs w:val="24"/>
        </w:rPr>
        <w:t>ство с ограниченной ответственностью «РАГ «Медиа-Трон»</w:t>
      </w:r>
    </w:p>
    <w:p w:rsidR="00491024" w:rsidRPr="004B5127" w:rsidRDefault="00491024" w:rsidP="004B5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27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4B512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Default="00491024" w:rsidP="004B5127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B5127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(в виде аукциона) по лоту № </w:t>
      </w:r>
      <w:r w:rsidR="004B5127">
        <w:rPr>
          <w:rStyle w:val="a6"/>
          <w:rFonts w:ascii="Times New Roman" w:hAnsi="Times New Roman"/>
          <w:color w:val="000000"/>
          <w:sz w:val="24"/>
          <w:szCs w:val="24"/>
        </w:rPr>
        <w:t>4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Pr="00632F4E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>Руководствуясь п. 5.7 ст. 19 Федерального закона «О рекламе», п.п. 5.5</w:t>
      </w:r>
      <w:r w:rsidR="00632F4E">
        <w:rPr>
          <w:rFonts w:ascii="Times New Roman" w:hAnsi="Times New Roman"/>
          <w:sz w:val="24"/>
          <w:szCs w:val="24"/>
        </w:rPr>
        <w:t>, 5.6.</w:t>
      </w:r>
      <w:r w:rsidRPr="00C600D6">
        <w:rPr>
          <w:rFonts w:ascii="Times New Roman" w:hAnsi="Times New Roman"/>
          <w:sz w:val="24"/>
          <w:szCs w:val="24"/>
        </w:rPr>
        <w:t xml:space="preserve"> раздела 5 «П</w:t>
      </w:r>
      <w:r w:rsidRPr="00C600D6">
        <w:rPr>
          <w:rFonts w:ascii="Times New Roman" w:hAnsi="Times New Roman"/>
          <w:sz w:val="24"/>
          <w:szCs w:val="24"/>
        </w:rPr>
        <w:t>о</w:t>
      </w:r>
      <w:r w:rsidRPr="00C600D6">
        <w:rPr>
          <w:rFonts w:ascii="Times New Roman" w:hAnsi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</w:t>
      </w:r>
      <w:r w:rsidRPr="004D51B1">
        <w:rPr>
          <w:rFonts w:ascii="Times New Roman" w:hAnsi="Times New Roman"/>
          <w:sz w:val="24"/>
          <w:szCs w:val="24"/>
        </w:rPr>
        <w:t>я</w:t>
      </w:r>
      <w:r w:rsidRPr="004D51B1">
        <w:rPr>
          <w:rFonts w:ascii="Times New Roman" w:hAnsi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4D51B1">
        <w:rPr>
          <w:rFonts w:ascii="Times New Roman" w:hAnsi="Times New Roman"/>
          <w:sz w:val="24"/>
          <w:szCs w:val="24"/>
        </w:rPr>
        <w:t>а</w:t>
      </w:r>
      <w:r w:rsidRPr="004D51B1">
        <w:rPr>
          <w:rFonts w:ascii="Times New Roman" w:hAnsi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4B5127">
        <w:rPr>
          <w:rFonts w:ascii="Times New Roman" w:hAnsi="Times New Roman"/>
          <w:sz w:val="24"/>
          <w:szCs w:val="24"/>
        </w:rPr>
        <w:t>47 100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4B5127">
        <w:rPr>
          <w:rFonts w:ascii="Times New Roman" w:hAnsi="Times New Roman"/>
          <w:sz w:val="24"/>
          <w:szCs w:val="24"/>
        </w:rPr>
        <w:t>сорок семь тысяч сто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221A9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5 дней обратиться в управление по муниципальному им</w:t>
      </w:r>
      <w:r w:rsidRPr="006D066B">
        <w:rPr>
          <w:rFonts w:ascii="Times New Roman" w:hAnsi="Times New Roman"/>
          <w:sz w:val="24"/>
          <w:szCs w:val="24"/>
        </w:rPr>
        <w:t>у</w:t>
      </w:r>
      <w:r w:rsidRPr="006D066B">
        <w:rPr>
          <w:rFonts w:ascii="Times New Roman" w:hAnsi="Times New Roman"/>
          <w:sz w:val="24"/>
          <w:szCs w:val="24"/>
        </w:rPr>
        <w:lastRenderedPageBreak/>
        <w:t>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</w:t>
      </w:r>
      <w:r w:rsidRPr="006D066B">
        <w:rPr>
          <w:rFonts w:ascii="Times New Roman" w:hAnsi="Times New Roman"/>
          <w:sz w:val="24"/>
          <w:szCs w:val="24"/>
        </w:rPr>
        <w:t>а</w:t>
      </w:r>
      <w:r w:rsidRPr="006D066B">
        <w:rPr>
          <w:rFonts w:ascii="Times New Roman" w:hAnsi="Times New Roman"/>
          <w:sz w:val="24"/>
          <w:szCs w:val="24"/>
        </w:rPr>
        <w:t>ключается в течение 5 дней со дня оплаты суммы, соответствующей размеру платы по договору на установку и эксплуат</w:t>
      </w:r>
      <w:r w:rsidRPr="006D066B">
        <w:rPr>
          <w:rFonts w:ascii="Times New Roman" w:hAnsi="Times New Roman"/>
          <w:sz w:val="24"/>
          <w:szCs w:val="24"/>
        </w:rPr>
        <w:t>а</w:t>
      </w:r>
      <w:r w:rsidRPr="006D066B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6D066B">
        <w:rPr>
          <w:rFonts w:ascii="Times New Roman" w:hAnsi="Times New Roman"/>
          <w:sz w:val="24"/>
          <w:szCs w:val="24"/>
        </w:rPr>
        <w:t>е</w:t>
      </w:r>
      <w:r w:rsidRPr="006D066B">
        <w:rPr>
          <w:rFonts w:ascii="Times New Roman" w:hAnsi="Times New Roman"/>
          <w:sz w:val="24"/>
          <w:szCs w:val="24"/>
        </w:rPr>
        <w:t>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632F4E" w:rsidRPr="008B25F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4B51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</w:p>
    <w:p w:rsidR="00AE1F4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E6388A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E6388A">
        <w:rPr>
          <w:rFonts w:ascii="Times New Roman" w:hAnsi="Times New Roman"/>
          <w:color w:val="000000"/>
          <w:sz w:val="24"/>
          <w:szCs w:val="24"/>
        </w:rPr>
        <w:t>Н.Я. Медведева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632F4E" w:rsidRPr="00632F4E" w:rsidRDefault="00491024" w:rsidP="00632F4E">
      <w:pPr>
        <w:pStyle w:val="a7"/>
        <w:spacing w:before="0" w:beforeAutospacing="0"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4B512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Общество с огр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ниченной ответственность «РАГ «Медиа-Трон»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FF" w:rsidRDefault="00A149FF" w:rsidP="00632F4E">
      <w:pPr>
        <w:spacing w:after="0" w:line="240" w:lineRule="auto"/>
      </w:pPr>
      <w:r>
        <w:separator/>
      </w:r>
    </w:p>
  </w:endnote>
  <w:endnote w:type="continuationSeparator" w:id="0">
    <w:p w:rsidR="00A149FF" w:rsidRDefault="00A149F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FF" w:rsidRDefault="00A149FF" w:rsidP="00632F4E">
      <w:pPr>
        <w:spacing w:after="0" w:line="240" w:lineRule="auto"/>
      </w:pPr>
      <w:r>
        <w:separator/>
      </w:r>
    </w:p>
  </w:footnote>
  <w:footnote w:type="continuationSeparator" w:id="0">
    <w:p w:rsidR="00A149FF" w:rsidRDefault="00A149F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27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67C7F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21A96"/>
    <w:rsid w:val="00235C69"/>
    <w:rsid w:val="00241BB8"/>
    <w:rsid w:val="00253967"/>
    <w:rsid w:val="00263A34"/>
    <w:rsid w:val="002713FB"/>
    <w:rsid w:val="00281288"/>
    <w:rsid w:val="00284137"/>
    <w:rsid w:val="002A6970"/>
    <w:rsid w:val="002D07B7"/>
    <w:rsid w:val="00312061"/>
    <w:rsid w:val="00313F4E"/>
    <w:rsid w:val="00317BE3"/>
    <w:rsid w:val="00326A6D"/>
    <w:rsid w:val="00327B6E"/>
    <w:rsid w:val="0033293E"/>
    <w:rsid w:val="00357D6B"/>
    <w:rsid w:val="0036083E"/>
    <w:rsid w:val="00363A39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B5127"/>
    <w:rsid w:val="004C38D7"/>
    <w:rsid w:val="004C71E8"/>
    <w:rsid w:val="004E4D2F"/>
    <w:rsid w:val="004F411C"/>
    <w:rsid w:val="005307E1"/>
    <w:rsid w:val="00544BA8"/>
    <w:rsid w:val="005455F6"/>
    <w:rsid w:val="0055553C"/>
    <w:rsid w:val="005960D0"/>
    <w:rsid w:val="005B055D"/>
    <w:rsid w:val="005B096E"/>
    <w:rsid w:val="005C4D6D"/>
    <w:rsid w:val="005E3A29"/>
    <w:rsid w:val="006021A2"/>
    <w:rsid w:val="00607DA3"/>
    <w:rsid w:val="00632F4E"/>
    <w:rsid w:val="00640C63"/>
    <w:rsid w:val="006557E9"/>
    <w:rsid w:val="00667289"/>
    <w:rsid w:val="00674483"/>
    <w:rsid w:val="0067657E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F0AB2"/>
    <w:rsid w:val="00A0547B"/>
    <w:rsid w:val="00A149FF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51962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25010"/>
    <w:rsid w:val="00D4524E"/>
    <w:rsid w:val="00D45B96"/>
    <w:rsid w:val="00D64159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</cp:revision>
  <cp:lastPrinted>2020-01-31T06:30:00Z</cp:lastPrinted>
  <dcterms:created xsi:type="dcterms:W3CDTF">2022-01-20T08:27:00Z</dcterms:created>
  <dcterms:modified xsi:type="dcterms:W3CDTF">2022-01-20T08:28:00Z</dcterms:modified>
</cp:coreProperties>
</file>