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4F45D" w14:textId="77777777" w:rsidR="00EE2FA8" w:rsidRPr="008D08FE" w:rsidRDefault="00EE2FA8" w:rsidP="00EE2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FE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EE2FA8" w:rsidRPr="00DF1723" w14:paraId="600C2E20" w14:textId="77777777" w:rsidTr="00EE2FA8">
        <w:trPr>
          <w:trHeight w:val="5954"/>
        </w:trPr>
        <w:tc>
          <w:tcPr>
            <w:tcW w:w="10383" w:type="dxa"/>
            <w:shd w:val="clear" w:color="auto" w:fill="auto"/>
          </w:tcPr>
          <w:p w14:paraId="48473F42" w14:textId="0F33D5DA" w:rsidR="003078EC" w:rsidRPr="00DF1723" w:rsidRDefault="00EE2FA8" w:rsidP="00B649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Устава, а также постановлени</w:t>
            </w:r>
            <w:r w:rsidR="00851B1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образования Славянский район (далее-Уполномоченный орган): 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3404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30.12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.2021г. (лот № 1), № </w:t>
            </w:r>
            <w:r w:rsidR="00CB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B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01.2022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(лот № 2),  сообщает о проведении 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 года в 14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час</w:t>
            </w:r>
            <w:proofErr w:type="gramStart"/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адресу: г. Славянск-на-Кубани, ул. Красная, 22, актовый зал, аукциона открытого по составу участников и по </w:t>
            </w:r>
            <w:r w:rsidR="0099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подачи предл</w:t>
            </w:r>
            <w:r w:rsidR="0099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 о цене.</w:t>
            </w:r>
            <w:bookmarkStart w:id="0" w:name="_Hlk66880024"/>
            <w:bookmarkStart w:id="1" w:name="_Hlk65671224"/>
            <w:r w:rsidR="0099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1: </w:t>
            </w:r>
            <w:bookmarkEnd w:id="0"/>
            <w:bookmarkEnd w:id="1"/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право заключения договора аренды земельного участка с кадастровым номером 23:27:02</w:t>
            </w:r>
            <w:r w:rsidR="0000689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0689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расположенного по адресу: К</w:t>
            </w:r>
            <w:r w:rsidR="0015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раснодарский край, Славянский райо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Верхний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тер. урочище </w:t>
            </w:r>
            <w:proofErr w:type="spellStart"/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Кучугуры</w:t>
            </w:r>
            <w:proofErr w:type="spellEnd"/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уч. 135, 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площадью </w:t>
            </w:r>
            <w:r w:rsidR="0015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категория земель: земли населенных пунктов, разрешенное использование: 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туристическое обслуживание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Начальная цена аукциона – 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80 700 руб. Размер задатка – 16 140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«Шаг» аукциона – 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2 421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Срок действия договора аренды земельно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участка – 1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лет. </w:t>
            </w:r>
            <w:bookmarkStart w:id="2" w:name="_Hlk73613599"/>
            <w:bookmarkStart w:id="3" w:name="_Hlk57816814"/>
            <w:bookmarkStart w:id="4" w:name="_Hlk59697708"/>
            <w:bookmarkStart w:id="5" w:name="_Hlk59095434"/>
            <w:bookmarkStart w:id="6" w:name="_Hlk57817303"/>
            <w:bookmarkStart w:id="7" w:name="_Hlk19187843"/>
            <w:r w:rsidR="004568D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Ограничения </w:t>
            </w:r>
            <w:r w:rsidR="002757A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(обременения)  прав на весь земел</w:t>
            </w:r>
            <w:r w:rsidR="002757A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2757A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участок, предусмотренные статьями 56, 56.1 Земельного кодекса</w:t>
            </w:r>
            <w:r w:rsidR="000A170F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Федерации:1) реквизиты</w:t>
            </w:r>
            <w:r w:rsidR="002757A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70F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 w:rsidR="002757A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-основания: </w:t>
            </w:r>
            <w:r w:rsidR="003D070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57A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Российской Федерации от 21 февраля 1992 г. N 2395-I "О недрах"</w:t>
            </w:r>
            <w:r w:rsidR="003D070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реестровые номера границ: 23.27.2.748,</w:t>
            </w:r>
            <w:proofErr w:type="gramStart"/>
            <w:r w:rsidR="003D070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3D070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23.27.2.755, 23.00.2.195;  2)</w:t>
            </w:r>
            <w:r w:rsidR="000A170F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</w:t>
            </w:r>
            <w:r w:rsidR="0015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та-основания: </w:t>
            </w:r>
            <w:r w:rsidR="003D070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06.09.2018 № 204-р "Об установлении местоположения части б</w:t>
            </w:r>
            <w:r w:rsidR="003D070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D070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реговой линии (границы водного объекта), части границ </w:t>
            </w:r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070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водоохранной</w:t>
            </w:r>
            <w:proofErr w:type="spellEnd"/>
            <w:r w:rsidR="003D070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зоны и части границ пр</w:t>
            </w:r>
            <w:r w:rsidR="003D070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D070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брежной защитной полосы Азовского моря на территории Краснодарского края"</w:t>
            </w:r>
            <w:proofErr w:type="gramStart"/>
            <w:r w:rsidR="003D070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3D070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реестровый н</w:t>
            </w:r>
            <w:r w:rsidR="003D070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D070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 границы: 23.00.2.342. </w:t>
            </w:r>
            <w:r w:rsidR="002757A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"/>
            <w:bookmarkEnd w:id="3"/>
            <w:bookmarkEnd w:id="4"/>
            <w:bookmarkEnd w:id="5"/>
            <w:bookmarkEnd w:id="6"/>
            <w:r w:rsidR="003C45D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 w:rsidR="00BA7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45D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заключения договора аренды земельного участка с кадастровым номером 23:27:0201000:</w:t>
            </w:r>
            <w:r w:rsidR="00005C50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расположенного по адресу: К</w:t>
            </w:r>
            <w:r w:rsidR="0015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раснодарский край, Славя</w:t>
            </w:r>
            <w:r w:rsidR="0015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</w:t>
            </w:r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5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 побережье Азовского моря, </w:t>
            </w:r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урочище</w:t>
            </w:r>
            <w:r w:rsidR="00005C50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Кучугу</w:t>
            </w:r>
            <w:r w:rsidR="00005C50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5C50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общей площадью </w:t>
            </w:r>
            <w:r w:rsidR="00005C50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3000 </w:t>
            </w:r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тегория земель: земли населенных пунктов, разрешенное использование: </w:t>
            </w:r>
            <w:r w:rsidR="00005C50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 (рекреация)</w:t>
            </w:r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Начальная цена аукциона – </w:t>
            </w:r>
            <w:r w:rsidR="00005C50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190 200</w:t>
            </w:r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Размер задатка – </w:t>
            </w:r>
            <w:r w:rsidR="00005C50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38 040</w:t>
            </w:r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руб. «Шаг» аукциона – </w:t>
            </w:r>
            <w:r w:rsidR="00005C50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5706</w:t>
            </w:r>
            <w:r w:rsidR="004E123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Срок действия договора аренды земельного участка – 10 лет. </w:t>
            </w:r>
            <w:proofErr w:type="gramStart"/>
            <w:r w:rsidR="0097149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 (обременения)  прав предусмотренные статьями 56, 56.1 Земельного кодекса Российской Федерации</w:t>
            </w:r>
            <w:r w:rsidR="00BA7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A7BC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реквизиты док</w:t>
            </w:r>
            <w:r w:rsidR="00BA7BC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A7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мента-основания -</w:t>
            </w:r>
            <w:r w:rsidR="00BA7BC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 Правительства РФ "О порядке установления охранных зон об</w:t>
            </w:r>
            <w:r w:rsidR="00BA7BC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="00BA7BC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электросетевого хозяйства и особых условий использования земельных участков, распол</w:t>
            </w:r>
            <w:r w:rsidR="00BA7BC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7BC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женных в границах таких зон"</w:t>
            </w:r>
            <w:r w:rsidR="00BA7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24.02.2009 № 160</w:t>
            </w:r>
            <w:r w:rsidR="00A37441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7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37441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97149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 w:rsidR="00A37441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="0097149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</w:t>
            </w:r>
            <w:r w:rsidR="00A37441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с учетными </w:t>
            </w:r>
            <w:r w:rsidR="0097149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 w:rsidR="00A37441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97149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</w:t>
            </w:r>
            <w:r w:rsidR="00A37441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="0097149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3260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  <w:r w:rsidR="00A37441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149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23:27:0201000:95/1 площадью 157 м</w:t>
            </w:r>
            <w:r w:rsidR="0013260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2604" w:rsidRPr="00DF17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="0013260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7149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971DBF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еестровый номер границы</w:t>
            </w:r>
            <w:r w:rsidR="0097149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23.27.2.602;</w:t>
            </w:r>
            <w:proofErr w:type="gramEnd"/>
            <w:r w:rsidR="0097149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1DBF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23:27:0201000:95/2 площадью 94 м</w:t>
            </w:r>
            <w:proofErr w:type="gramStart"/>
            <w:r w:rsidR="00132604" w:rsidRPr="00DF17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="00132604" w:rsidRPr="00DF17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971DBF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реестровый номер границы 23.27.2.1319; 3) 23:27:0201000:95/3, площадью 90 м</w:t>
            </w:r>
            <w:proofErr w:type="gramStart"/>
            <w:r w:rsidR="00132604" w:rsidRPr="00DF17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="00971DBF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реестровый номер границы 23:27-6.1319</w:t>
            </w:r>
            <w:r w:rsidR="0013260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71DBF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260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7BC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 (обременения)  прав предусмотренные статьями 56, 56.1 Земельного кодекса Российской Федер</w:t>
            </w:r>
            <w:r w:rsidR="00BA7BC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7BC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="00BA7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3260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весь земельный участок</w:t>
            </w:r>
            <w:r w:rsidR="00E341DB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1) </w:t>
            </w:r>
            <w:r w:rsidR="00E341DB" w:rsidRPr="00DF172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документа-основания: закон Российской Федерации от 21 февраля 1992 г. N 2395-I "О недрах" от 21.02.1992, реест</w:t>
            </w:r>
            <w:r w:rsidR="00BA7BC9">
              <w:rPr>
                <w:rFonts w:ascii="Times New Roman" w:eastAsia="Times New Roman" w:hAnsi="Times New Roman" w:cs="Times New Roman"/>
                <w:sz w:val="24"/>
                <w:szCs w:val="24"/>
              </w:rPr>
              <w:t>ровый номер границы: 23.00.2.195</w:t>
            </w:r>
            <w:r w:rsidR="00E341DB" w:rsidRPr="00DF1723">
              <w:rPr>
                <w:rFonts w:ascii="Times New Roman" w:eastAsia="Times New Roman" w:hAnsi="Times New Roman" w:cs="Times New Roman"/>
                <w:sz w:val="24"/>
                <w:szCs w:val="24"/>
              </w:rPr>
              <w:t>; 2) реквизиты документа-основания: распоряжение "Об установлении местоположения части бер</w:t>
            </w:r>
            <w:r w:rsidR="00E341DB" w:rsidRPr="00DF17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341DB" w:rsidRPr="00D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говой линии (границы водного объекта), части границ </w:t>
            </w:r>
            <w:proofErr w:type="spellStart"/>
            <w:r w:rsidR="00E341DB" w:rsidRPr="00DF172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="00E341DB" w:rsidRPr="00D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и части границ пр</w:t>
            </w:r>
            <w:r w:rsidR="00E341DB" w:rsidRPr="00DF17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341DB" w:rsidRPr="00DF1723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брежной защитной полосы Азовского моря на территории Краснодарского края" от 06.09.2018 № 204-р, реестровый номер границы: 23.00.2.342.</w:t>
            </w:r>
            <w:r w:rsidR="00D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лотов № 1, 2: и</w:t>
            </w:r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нформация по газоснабжению: возможность газификации отсутствует. Информация по водоснабжению и водоотведению: Техн</w:t>
            </w:r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условия на водоснабжение и водоотведение не могут быть предоставлены в виду отсу</w:t>
            </w:r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ствия центральной водопроводной сети. Необходимо проложить центральный водопровод из труб ПВХ Д – 90мм, протяженностью L= </w:t>
            </w:r>
            <w:smartTag w:uri="urn:schemas-microsoft-com:office:smarttags" w:element="metricconverter">
              <w:smartTagPr>
                <w:attr w:name="ProductID" w:val="1500 м"/>
              </w:smartTagPr>
              <w:r w:rsidR="00DF1723" w:rsidRPr="00DF172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1500 м</w:t>
              </w:r>
            </w:smartTag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Заменить центральную водопроводную сеть с</w:t>
            </w:r>
            <w:proofErr w:type="gramStart"/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DF1723" w:rsidRPr="00DF172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 мм</w:t>
              </w:r>
            </w:smartTag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 - </w:t>
            </w:r>
            <w:smartTag w:uri="urn:schemas-microsoft-com:office:smarttags" w:element="metricconverter">
              <w:smartTagPr>
                <w:attr w:name="ProductID" w:val="90 мм"/>
              </w:smartTagPr>
              <w:r w:rsidR="00DF1723" w:rsidRPr="00DF172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90 мм</w:t>
              </w:r>
            </w:smartTag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протяженностью L= 1000м от участка № 118 до участка № 23, а также выполнить капитальный ремонт  с </w:t>
            </w:r>
            <w:proofErr w:type="spellStart"/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перебуриванием</w:t>
            </w:r>
            <w:proofErr w:type="spellEnd"/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арт. скважины №7714 с увеличением дебита до 16  куб /час, необходимо заменить водонапорную башню высотой не менее 16м. </w:t>
            </w:r>
            <w:proofErr w:type="gramStart"/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разрешенн</w:t>
            </w:r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строительства</w:t>
            </w:r>
            <w:r w:rsid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25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лотов № 1,2:</w:t>
            </w:r>
            <w:bookmarkStart w:id="8" w:name="_GoBack"/>
            <w:bookmarkEnd w:id="8"/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Правилами землепользования и застройки </w:t>
            </w:r>
            <w:proofErr w:type="spellStart"/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Черноерковского</w:t>
            </w:r>
            <w:proofErr w:type="spellEnd"/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Славянского района (в редакции </w:t>
            </w:r>
            <w:r w:rsid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26.05.2021 г. № 21) з</w:t>
            </w:r>
            <w:r w:rsid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</w:t>
            </w:r>
            <w:r w:rsid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</w:t>
            </w:r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</w:t>
            </w:r>
            <w:r w:rsid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рекреационной зоне учреждений  отдыха и туризма 6РЗ.603 , для которой установлены следующие предельные параметры разрешенного строительства, в соотве</w:t>
            </w:r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частью 3 статьи 36 Градостроительного кодекса Российской Федерации: минимальная /максимальная площадь земельных участков</w:t>
            </w:r>
            <w:proofErr w:type="gramEnd"/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100/50000 кв. м; высота зданий – не более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="00DF1723" w:rsidRPr="00DF172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 ме</w:t>
              </w:r>
              <w:r w:rsidR="00DF1723" w:rsidRPr="00DF172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</w:t>
              </w:r>
              <w:r w:rsidR="00DF1723" w:rsidRPr="00DF172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ров</w:t>
              </w:r>
            </w:smartTag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предельное количество этажей – 2; минимальный отступ от красной линии улиц/проездов (фасадная граница земельного участка) – </w:t>
            </w:r>
            <w:smartTag w:uri="urn:schemas-microsoft-com:office:smarttags" w:element="metricconverter">
              <w:smartTagPr>
                <w:attr w:name="ProductID" w:val="5 м"/>
              </w:smartTagPr>
              <w:r w:rsidR="00DF1723" w:rsidRPr="00DF172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м</w:t>
              </w:r>
            </w:smartTag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минимальные отступы от границ участка для зданий </w:t>
            </w:r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сооружений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DF1723" w:rsidRPr="00DF172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</w:t>
              </w:r>
            </w:smartTag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 максимальный процент застройки – 40%; процент застройки подземной части не регламентируется; минимальный процент озеленения – 30%</w:t>
            </w:r>
            <w:r w:rsid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земельных участков пр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водится заявителями самостоятельно. </w:t>
            </w:r>
            <w:bookmarkStart w:id="9" w:name="_Hlk36123683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приема (подачи) заявок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почтовым отправлением заказным письмом с ув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домлением. Все документы предоставляются заявителями одновременно с заявкой. 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личность, подающего заявку при личном обращении, предоставляется в ориг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 (для обозрения).</w:t>
            </w:r>
            <w:proofErr w:type="gram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9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заявок, а также ознакомление со всеми материалами о предмете ау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циона осуществляется у организатора аукциона по адресу: г. Славянск-на-Кубани, ул. </w:t>
            </w:r>
            <w:proofErr w:type="spell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Ковтюха</w:t>
            </w:r>
            <w:proofErr w:type="spell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29, </w:t>
            </w:r>
            <w:proofErr w:type="spell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3, с </w:t>
            </w:r>
            <w:r w:rsidR="004F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</w:t>
            </w:r>
            <w:r w:rsidR="006F5A4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F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по </w:t>
            </w:r>
            <w:r w:rsidR="004F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  <w:r w:rsidR="006F5A4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64BBA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F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(включительно) с 09.00 до 12.00 в рабочие дни, ко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тактный телефон: 8 (86146) 4-46-60. 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участия в аукционе заявители представляют следующие документы: 1) заявку на участие в аукционе по установленной форме </w:t>
            </w:r>
            <w:r w:rsidR="00421FAC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 направлении заявки почтовым отправлением нотариально заверенная), 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заявки размещена на официальных са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тах: в сети «Интернет» для размещения информации о проведении торгов, определенном Прав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тельством РФ (www.torgi.gov.ru), уполномоченного органа и организатора аукциона) с указанием банковских реквизитов счета для возврата задатка</w:t>
            </w:r>
            <w:r w:rsidR="00421FAC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="00421FAC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10" w:name="_Hlk36123734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копии документов, удостоверяющих ли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заявителя (для физических лиц) </w:t>
            </w:r>
            <w:r w:rsidR="00293C2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направлении заявки почтовым отправлением нотар</w:t>
            </w:r>
            <w:r w:rsidR="00293C2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93C2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 заверенные)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bookmarkEnd w:id="10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государства в случае, если заявителем является иностранное юридическое лицо; 4) докуме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ты, подтверждающие внесение задатка. Порядок внесения задатка: </w:t>
            </w:r>
            <w:bookmarkStart w:id="11" w:name="_Hlk489856395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 вносится заявителем единовременным платежом в полном объеме с указанием даты проведения аукциона и номера л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на счет Организатора аукциона по следующим банковским реквизитам: 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(МКУ «АТР») л/</w:t>
            </w:r>
            <w:proofErr w:type="spellStart"/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902412430</w:t>
            </w:r>
            <w:r w:rsidR="00A7229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ЮЖНОЕ ГУ БАНКА РОССИИ//УФК по Краснодарскому краю г.</w:t>
            </w:r>
            <w:r w:rsidR="00A7229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Краснодар; ИНН: 2370009604; КПП: 237001001;</w:t>
            </w:r>
            <w:r w:rsidR="00A7229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03232643036450001800; </w:t>
            </w:r>
            <w:proofErr w:type="spellStart"/>
            <w:r w:rsidR="00A7229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ор.счет</w:t>
            </w:r>
            <w:proofErr w:type="spellEnd"/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40102810945370000010; БИК: 010349101;</w:t>
            </w:r>
            <w:r w:rsidR="00A7229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</w:t>
            </w:r>
            <w:r w:rsidR="00A7229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90200000000000000510; ОКТМО 03645000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Зад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 должен поступить на счет организатора аукциона не позднее </w:t>
            </w:r>
            <w:r w:rsidR="004F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</w:t>
            </w:r>
            <w:r w:rsidR="006F5A4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F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до </w:t>
            </w:r>
            <w:bookmarkEnd w:id="11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F5A4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час. Вн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сение задатка третьими лицами за участника, подавшего заявку для участия в аукционе, не допу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кается. Настоящее информационное сообщение является публичной офертой для заключения д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говора о задатке, а перечисление претендентом задатка и подача заявки на участие в аукционе я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ляются акцептом такой оферты, после чего договор о задатке считается заключенным в письме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виде. Внесенный задаток возвращается: - участникам аукциона в случае отказа от проведения аукциона, в течение трех дней со дня принятия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 аукциона. Задаток, внесенный лицом, признанным победителем аукциона, засчитываются в счет арендной платы за него. Согласно пункту 21 статьи 39.12 ЗК РФ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</w:t>
            </w:r>
            <w:r w:rsidRPr="00DF1723">
              <w:rPr>
                <w:sz w:val="24"/>
                <w:szCs w:val="24"/>
              </w:rPr>
              <w:t> 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пунктом 13,</w:t>
            </w:r>
            <w:r w:rsidRPr="00DF1723">
              <w:rPr>
                <w:sz w:val="24"/>
                <w:szCs w:val="24"/>
              </w:rPr>
              <w:t> 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F1723">
              <w:rPr>
                <w:sz w:val="24"/>
                <w:szCs w:val="24"/>
              </w:rPr>
              <w:t> 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DF1723">
              <w:rPr>
                <w:sz w:val="24"/>
                <w:szCs w:val="24"/>
              </w:rPr>
              <w:t> 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F1723">
              <w:rPr>
                <w:sz w:val="24"/>
                <w:szCs w:val="24"/>
              </w:rPr>
              <w:t> 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39.12 ЗК РФ, з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считываются в счет арендной платы за него.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 Рассмотрение з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явок и признание заявителей участниками аукциона состоится </w:t>
            </w:r>
            <w:r w:rsidR="004F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</w:t>
            </w:r>
            <w:r w:rsidR="006F5A4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F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 15.</w:t>
            </w:r>
            <w:r w:rsidR="006F5A4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час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адресу: г. Славянск-на-Кубани, ул. </w:t>
            </w:r>
            <w:proofErr w:type="spell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Ковтюха</w:t>
            </w:r>
            <w:proofErr w:type="spell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29, </w:t>
            </w:r>
            <w:proofErr w:type="spell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1. </w:t>
            </w:r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по окончании срока подачи з</w:t>
            </w:r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явок на участие в аукционе подана только одна заявка на участие в аукционе или не подано ни о</w:t>
            </w:r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заявки на участие в аукционе, аукцион признается несостоявшимся.</w:t>
            </w:r>
            <w:r w:rsidRPr="00DF1723">
              <w:rPr>
                <w:color w:val="000000"/>
                <w:sz w:val="24"/>
                <w:szCs w:val="24"/>
              </w:rPr>
              <w:t xml:space="preserve"> 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три э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земпляра подписанного проекта договора аренды земельного участка.</w:t>
            </w:r>
            <w:r w:rsidRPr="00DF1723">
              <w:rPr>
                <w:color w:val="000000"/>
                <w:sz w:val="24"/>
                <w:szCs w:val="24"/>
              </w:rPr>
              <w:t xml:space="preserve"> </w:t>
            </w:r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размер ежегодной </w:t>
            </w:r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арендной платы по договору аренды земельного участка определяется в размере, равном начал</w:t>
            </w:r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цене предмета аукциона.</w:t>
            </w:r>
            <w:bookmarkStart w:id="12" w:name="dst690"/>
            <w:bookmarkEnd w:id="12"/>
            <w:r w:rsidRPr="00DF172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аукциона: - перед началом аукциона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 - аукцион ведет член комиссии по проведению аукционов по продаже земельных участков или права на заключ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договоров аренды земельных участков, аукцион начинается с оглашения аукционистом наименования земельного участка, основных его характеристик, начальной цены и «шага» аукц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она;</w:t>
            </w:r>
            <w:proofErr w:type="gram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каждую последующую цену аукционист назначает путем увеличения предыдущей цены на «шаг» аукциона.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«шагом» аукциона;- при отсутствии участников ау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циона, готовых заключить договор аренды по названной цене, аукционист повторяет эту цену три раза. Если после троекратного объявления цены ни один из участников не поднял карточку, ау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 завершается. 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Победителем аукциона признается участник, номер карточки которого был назван аукционистом последним;</w:t>
            </w:r>
            <w:r w:rsidR="008B3717" w:rsidRPr="00DF1723">
              <w:rPr>
                <w:color w:val="000000"/>
                <w:sz w:val="24"/>
                <w:szCs w:val="24"/>
              </w:rPr>
              <w:t xml:space="preserve"> 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завершении аукциона аукционист объявляет о завершении аукциона, называет сумму, сложившуюся в ходе аукциона и номер карточки победителя аукци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на;</w:t>
            </w:r>
            <w:r w:rsidR="008B371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стоимость, предложенная победителем аукциона, заносится в протокол об итогах аукциона, составляемых в двух экземплярах</w:t>
            </w:r>
            <w:r w:rsidR="00960790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- п</w:t>
            </w:r>
            <w:r w:rsidR="00960790" w:rsidRPr="0098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обедителем аукциона признается участник аукциона, пре</w:t>
            </w:r>
            <w:r w:rsidR="00960790" w:rsidRPr="0098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60790" w:rsidRPr="0098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ложивший наибольший размер ежегодной арендной платы за земельный участок.</w:t>
            </w:r>
            <w:proofErr w:type="gramEnd"/>
            <w:r w:rsidR="00960790" w:rsidRPr="00DF1723">
              <w:rPr>
                <w:color w:val="000000"/>
                <w:sz w:val="24"/>
                <w:szCs w:val="24"/>
              </w:rPr>
              <w:t xml:space="preserve"> В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она, которое предусматривало бы более высокую цену предмета аукциона, аукцион признается несостоявшимся</w:t>
            </w:r>
            <w:r w:rsidR="0036674D" w:rsidRPr="00DF1723">
              <w:rPr>
                <w:color w:val="000000"/>
                <w:sz w:val="24"/>
                <w:szCs w:val="24"/>
              </w:rPr>
              <w:t>.</w:t>
            </w:r>
            <w:r w:rsidR="008B3717" w:rsidRPr="00DF1723">
              <w:rPr>
                <w:color w:val="000000"/>
                <w:sz w:val="24"/>
                <w:szCs w:val="24"/>
              </w:rPr>
              <w:t xml:space="preserve"> 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допускается заключение указанного дог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вора ранее, чем через десять дней со дня размещения информации о результатах аукциона на официальном сайте. По результатам аукциона определяется ежегодный размер арендной платы.</w:t>
            </w:r>
          </w:p>
          <w:p w14:paraId="3D589C83" w14:textId="77777777" w:rsidR="00F670DA" w:rsidRPr="00DF1723" w:rsidRDefault="00F670DA" w:rsidP="00C80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DA7020" w14:textId="40876109" w:rsidR="00EE2FA8" w:rsidRPr="00DF1723" w:rsidRDefault="00EE2FA8" w:rsidP="00FC6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МКУ «АТР»                                                                            </w:t>
            </w:r>
            <w:r w:rsidR="00FC6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О.В. Скорик</w:t>
            </w:r>
          </w:p>
        </w:tc>
      </w:tr>
      <w:bookmarkEnd w:id="7"/>
    </w:tbl>
    <w:p w14:paraId="4C7EF89A" w14:textId="2B8D7D54" w:rsidR="00285731" w:rsidRPr="00DF1723" w:rsidRDefault="00285731" w:rsidP="00EE2FA8">
      <w:pPr>
        <w:rPr>
          <w:sz w:val="24"/>
          <w:szCs w:val="24"/>
        </w:rPr>
      </w:pPr>
    </w:p>
    <w:sectPr w:rsidR="00285731" w:rsidRPr="00DF1723" w:rsidSect="00AF121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7F2"/>
    <w:multiLevelType w:val="hybridMultilevel"/>
    <w:tmpl w:val="7A38594A"/>
    <w:lvl w:ilvl="0" w:tplc="88ACD5B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93"/>
    <w:rsid w:val="00005C50"/>
    <w:rsid w:val="00006895"/>
    <w:rsid w:val="000079AC"/>
    <w:rsid w:val="00050984"/>
    <w:rsid w:val="00060DAA"/>
    <w:rsid w:val="000A170F"/>
    <w:rsid w:val="000A17ED"/>
    <w:rsid w:val="000B18F0"/>
    <w:rsid w:val="000D1C18"/>
    <w:rsid w:val="000E7DB0"/>
    <w:rsid w:val="000F4695"/>
    <w:rsid w:val="00101757"/>
    <w:rsid w:val="00120C5F"/>
    <w:rsid w:val="00131CDA"/>
    <w:rsid w:val="00132093"/>
    <w:rsid w:val="00132604"/>
    <w:rsid w:val="001530BD"/>
    <w:rsid w:val="0015323B"/>
    <w:rsid w:val="0015651A"/>
    <w:rsid w:val="001A635C"/>
    <w:rsid w:val="001C33E7"/>
    <w:rsid w:val="001D0985"/>
    <w:rsid w:val="001D5E05"/>
    <w:rsid w:val="001E4601"/>
    <w:rsid w:val="00221BD7"/>
    <w:rsid w:val="00255B71"/>
    <w:rsid w:val="002757AD"/>
    <w:rsid w:val="00285731"/>
    <w:rsid w:val="00293C25"/>
    <w:rsid w:val="002A1C17"/>
    <w:rsid w:val="002D10E1"/>
    <w:rsid w:val="002F1C7B"/>
    <w:rsid w:val="002F34FD"/>
    <w:rsid w:val="002F5403"/>
    <w:rsid w:val="003077C3"/>
    <w:rsid w:val="003078EC"/>
    <w:rsid w:val="0034585A"/>
    <w:rsid w:val="0036674D"/>
    <w:rsid w:val="00373960"/>
    <w:rsid w:val="00386C17"/>
    <w:rsid w:val="00395598"/>
    <w:rsid w:val="003A4AC2"/>
    <w:rsid w:val="003B5150"/>
    <w:rsid w:val="003B74DD"/>
    <w:rsid w:val="003C45D9"/>
    <w:rsid w:val="003C47A7"/>
    <w:rsid w:val="003D03DB"/>
    <w:rsid w:val="003D070D"/>
    <w:rsid w:val="003E73A3"/>
    <w:rsid w:val="003F4F13"/>
    <w:rsid w:val="00400B83"/>
    <w:rsid w:val="004149E4"/>
    <w:rsid w:val="00421FAC"/>
    <w:rsid w:val="00450221"/>
    <w:rsid w:val="00453468"/>
    <w:rsid w:val="004568D6"/>
    <w:rsid w:val="00462175"/>
    <w:rsid w:val="00464C18"/>
    <w:rsid w:val="00466811"/>
    <w:rsid w:val="00471345"/>
    <w:rsid w:val="00495546"/>
    <w:rsid w:val="004B385B"/>
    <w:rsid w:val="004B6332"/>
    <w:rsid w:val="004C07EB"/>
    <w:rsid w:val="004D1769"/>
    <w:rsid w:val="004D5F2F"/>
    <w:rsid w:val="004E1236"/>
    <w:rsid w:val="004E3818"/>
    <w:rsid w:val="004E77B9"/>
    <w:rsid w:val="004F1EBA"/>
    <w:rsid w:val="004F2A1E"/>
    <w:rsid w:val="004F3E8A"/>
    <w:rsid w:val="004F7B8F"/>
    <w:rsid w:val="00513D8E"/>
    <w:rsid w:val="0053617A"/>
    <w:rsid w:val="0055571C"/>
    <w:rsid w:val="005C76DF"/>
    <w:rsid w:val="005D080E"/>
    <w:rsid w:val="005E1BA9"/>
    <w:rsid w:val="005F357B"/>
    <w:rsid w:val="0060437D"/>
    <w:rsid w:val="00622927"/>
    <w:rsid w:val="00631B66"/>
    <w:rsid w:val="00631B91"/>
    <w:rsid w:val="00642326"/>
    <w:rsid w:val="00650434"/>
    <w:rsid w:val="006516DA"/>
    <w:rsid w:val="0066005A"/>
    <w:rsid w:val="006634BA"/>
    <w:rsid w:val="006649D2"/>
    <w:rsid w:val="006650CD"/>
    <w:rsid w:val="006A784B"/>
    <w:rsid w:val="006B2000"/>
    <w:rsid w:val="006C00F2"/>
    <w:rsid w:val="006C45CD"/>
    <w:rsid w:val="006F5A45"/>
    <w:rsid w:val="007067DA"/>
    <w:rsid w:val="0071101A"/>
    <w:rsid w:val="00773162"/>
    <w:rsid w:val="0079059D"/>
    <w:rsid w:val="007A7DB9"/>
    <w:rsid w:val="007B5666"/>
    <w:rsid w:val="007C5133"/>
    <w:rsid w:val="00800F8B"/>
    <w:rsid w:val="00806276"/>
    <w:rsid w:val="00816411"/>
    <w:rsid w:val="00851B19"/>
    <w:rsid w:val="008616FF"/>
    <w:rsid w:val="0089675D"/>
    <w:rsid w:val="008A30C5"/>
    <w:rsid w:val="008B3717"/>
    <w:rsid w:val="008C69AC"/>
    <w:rsid w:val="008D08FE"/>
    <w:rsid w:val="00924AFA"/>
    <w:rsid w:val="009570F6"/>
    <w:rsid w:val="00960790"/>
    <w:rsid w:val="00971497"/>
    <w:rsid w:val="00971DBF"/>
    <w:rsid w:val="00984ACC"/>
    <w:rsid w:val="009968C9"/>
    <w:rsid w:val="009D3208"/>
    <w:rsid w:val="009E0F4A"/>
    <w:rsid w:val="009E13CD"/>
    <w:rsid w:val="009E1E34"/>
    <w:rsid w:val="00A26DA4"/>
    <w:rsid w:val="00A31FA8"/>
    <w:rsid w:val="00A37441"/>
    <w:rsid w:val="00A41171"/>
    <w:rsid w:val="00A426DC"/>
    <w:rsid w:val="00A43040"/>
    <w:rsid w:val="00A64BD3"/>
    <w:rsid w:val="00A719FA"/>
    <w:rsid w:val="00A7229E"/>
    <w:rsid w:val="00AC58E6"/>
    <w:rsid w:val="00AD5BFD"/>
    <w:rsid w:val="00AD6A96"/>
    <w:rsid w:val="00AE1748"/>
    <w:rsid w:val="00AF1213"/>
    <w:rsid w:val="00B256F9"/>
    <w:rsid w:val="00B463C6"/>
    <w:rsid w:val="00B61963"/>
    <w:rsid w:val="00B6225A"/>
    <w:rsid w:val="00B64950"/>
    <w:rsid w:val="00B65590"/>
    <w:rsid w:val="00B76D1C"/>
    <w:rsid w:val="00B812BF"/>
    <w:rsid w:val="00B86D0A"/>
    <w:rsid w:val="00B876A5"/>
    <w:rsid w:val="00BA2D81"/>
    <w:rsid w:val="00BA5B13"/>
    <w:rsid w:val="00BA7BC9"/>
    <w:rsid w:val="00BB0DBD"/>
    <w:rsid w:val="00BB47D7"/>
    <w:rsid w:val="00BC6E92"/>
    <w:rsid w:val="00BE1754"/>
    <w:rsid w:val="00BF09CC"/>
    <w:rsid w:val="00C0128D"/>
    <w:rsid w:val="00C168A4"/>
    <w:rsid w:val="00C26A19"/>
    <w:rsid w:val="00C32CFD"/>
    <w:rsid w:val="00C44AB0"/>
    <w:rsid w:val="00C569C1"/>
    <w:rsid w:val="00C57721"/>
    <w:rsid w:val="00C57C3A"/>
    <w:rsid w:val="00C63CA7"/>
    <w:rsid w:val="00C6475F"/>
    <w:rsid w:val="00C80190"/>
    <w:rsid w:val="00C87473"/>
    <w:rsid w:val="00CB3C54"/>
    <w:rsid w:val="00CB3DEA"/>
    <w:rsid w:val="00CC6401"/>
    <w:rsid w:val="00D02244"/>
    <w:rsid w:val="00D03BD7"/>
    <w:rsid w:val="00D0446D"/>
    <w:rsid w:val="00D14A85"/>
    <w:rsid w:val="00D2637C"/>
    <w:rsid w:val="00D33A26"/>
    <w:rsid w:val="00D47151"/>
    <w:rsid w:val="00D64BBA"/>
    <w:rsid w:val="00D81A96"/>
    <w:rsid w:val="00D86DFC"/>
    <w:rsid w:val="00D955E2"/>
    <w:rsid w:val="00D97AC9"/>
    <w:rsid w:val="00DA59E5"/>
    <w:rsid w:val="00DA7D0A"/>
    <w:rsid w:val="00DF1723"/>
    <w:rsid w:val="00DF23D7"/>
    <w:rsid w:val="00DF3B91"/>
    <w:rsid w:val="00E0104A"/>
    <w:rsid w:val="00E16183"/>
    <w:rsid w:val="00E313A4"/>
    <w:rsid w:val="00E341DB"/>
    <w:rsid w:val="00E45939"/>
    <w:rsid w:val="00E65837"/>
    <w:rsid w:val="00EC30BE"/>
    <w:rsid w:val="00EE2FA8"/>
    <w:rsid w:val="00EE4484"/>
    <w:rsid w:val="00EE56B4"/>
    <w:rsid w:val="00EF4BBC"/>
    <w:rsid w:val="00EF62F8"/>
    <w:rsid w:val="00F230DC"/>
    <w:rsid w:val="00F33FBD"/>
    <w:rsid w:val="00F53C7B"/>
    <w:rsid w:val="00F64C21"/>
    <w:rsid w:val="00F670DA"/>
    <w:rsid w:val="00F80741"/>
    <w:rsid w:val="00F95699"/>
    <w:rsid w:val="00FC6F02"/>
    <w:rsid w:val="00FD192B"/>
    <w:rsid w:val="00FD39CC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9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E2FA8"/>
  </w:style>
  <w:style w:type="character" w:customStyle="1" w:styleId="apple-converted-space">
    <w:name w:val="apple-converted-space"/>
    <w:basedOn w:val="a0"/>
    <w:rsid w:val="00EE2FA8"/>
  </w:style>
  <w:style w:type="character" w:styleId="a3">
    <w:name w:val="Subtle Emphasis"/>
    <w:basedOn w:val="a0"/>
    <w:uiPriority w:val="19"/>
    <w:qFormat/>
    <w:rsid w:val="00E16183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45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6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C801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1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E2FA8"/>
  </w:style>
  <w:style w:type="character" w:customStyle="1" w:styleId="apple-converted-space">
    <w:name w:val="apple-converted-space"/>
    <w:basedOn w:val="a0"/>
    <w:rsid w:val="00EE2FA8"/>
  </w:style>
  <w:style w:type="character" w:styleId="a3">
    <w:name w:val="Subtle Emphasis"/>
    <w:basedOn w:val="a0"/>
    <w:uiPriority w:val="19"/>
    <w:qFormat/>
    <w:rsid w:val="00E16183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45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6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C801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142A-D118-47D4-BF38-41DD0B51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3646</TotalTime>
  <Pages>3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82</cp:revision>
  <cp:lastPrinted>2022-01-20T07:32:00Z</cp:lastPrinted>
  <dcterms:created xsi:type="dcterms:W3CDTF">2020-09-02T10:29:00Z</dcterms:created>
  <dcterms:modified xsi:type="dcterms:W3CDTF">2022-01-23T10:27:00Z</dcterms:modified>
</cp:coreProperties>
</file>